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90" w:rsidRDefault="001F0F7A" w:rsidP="004E0E61">
      <w:pPr>
        <w:pStyle w:val="Default"/>
        <w:spacing w:after="120" w:line="288" w:lineRule="auto"/>
        <w:jc w:val="center"/>
        <w:rPr>
          <w:rFonts w:ascii="Arial Narrow" w:eastAsia="Arial Narrow" w:hAnsi="Arial Narrow" w:cs="Arial Narrow"/>
          <w:b/>
          <w:bCs/>
          <w:color w:val="3C4245"/>
          <w:sz w:val="32"/>
          <w:szCs w:val="32"/>
        </w:rPr>
      </w:pPr>
      <w:r>
        <w:rPr>
          <w:rFonts w:ascii="Arial Narrow" w:hAnsi="Arial Narrow"/>
          <w:b/>
          <w:bCs/>
          <w:color w:val="3C4245"/>
          <w:sz w:val="32"/>
          <w:szCs w:val="32"/>
        </w:rPr>
        <w:t>“</w:t>
      </w:r>
      <w:r>
        <w:rPr>
          <w:rFonts w:ascii="Arial Narrow" w:hAnsi="Arial Narrow"/>
          <w:b/>
          <w:bCs/>
          <w:color w:val="3C4245"/>
          <w:sz w:val="32"/>
          <w:szCs w:val="32"/>
        </w:rPr>
        <w:t>Pa</w:t>
      </w:r>
      <w:r>
        <w:rPr>
          <w:rFonts w:ascii="Arial Narrow" w:hAnsi="Arial Narrow"/>
          <w:b/>
          <w:bCs/>
          <w:color w:val="3C4245"/>
          <w:sz w:val="32"/>
          <w:szCs w:val="32"/>
        </w:rPr>
        <w:t>ș</w:t>
      </w:r>
      <w:r>
        <w:rPr>
          <w:rFonts w:ascii="Arial Narrow" w:hAnsi="Arial Narrow"/>
          <w:b/>
          <w:bCs/>
          <w:color w:val="3C4245"/>
          <w:sz w:val="32"/>
          <w:szCs w:val="32"/>
        </w:rPr>
        <w:t>apoarte de imunitate</w:t>
      </w:r>
      <w:r>
        <w:rPr>
          <w:rFonts w:ascii="Arial Narrow" w:hAnsi="Arial Narrow"/>
          <w:b/>
          <w:bCs/>
          <w:color w:val="3C4245"/>
          <w:sz w:val="32"/>
          <w:szCs w:val="32"/>
          <w:lang w:val="ru-RU"/>
        </w:rPr>
        <w:t>"</w:t>
      </w:r>
      <w:r>
        <w:rPr>
          <w:rFonts w:ascii="Arial Narrow" w:hAnsi="Arial Narrow"/>
          <w:b/>
          <w:bCs/>
          <w:color w:val="3C4245"/>
          <w:sz w:val="32"/>
          <w:szCs w:val="32"/>
        </w:rPr>
        <w:t>î</w:t>
      </w:r>
      <w:r>
        <w:rPr>
          <w:rFonts w:ascii="Arial Narrow" w:hAnsi="Arial Narrow"/>
          <w:b/>
          <w:bCs/>
          <w:color w:val="3C4245"/>
          <w:sz w:val="32"/>
          <w:szCs w:val="32"/>
        </w:rPr>
        <w:t>n contextul pandemiei de</w:t>
      </w:r>
      <w:r>
        <w:rPr>
          <w:rFonts w:ascii="Arial Narrow" w:hAnsi="Arial Narrow"/>
          <w:b/>
          <w:bCs/>
          <w:color w:val="3C4245"/>
          <w:sz w:val="32"/>
          <w:szCs w:val="32"/>
          <w:lang w:val="da-DK"/>
        </w:rPr>
        <w:t xml:space="preserve"> COVID-19</w:t>
      </w:r>
    </w:p>
    <w:p w:rsidR="00003390" w:rsidRDefault="001F0F7A" w:rsidP="004E0E61">
      <w:pPr>
        <w:pStyle w:val="Default"/>
        <w:spacing w:after="120" w:line="288" w:lineRule="auto"/>
        <w:jc w:val="center"/>
        <w:rPr>
          <w:rFonts w:ascii="Arial Narrow" w:eastAsia="Arial Narrow" w:hAnsi="Arial Narrow" w:cs="Arial Narrow"/>
          <w:b/>
          <w:bCs/>
          <w:color w:val="3C4245"/>
          <w:sz w:val="32"/>
          <w:szCs w:val="32"/>
        </w:rPr>
      </w:pPr>
      <w:r>
        <w:rPr>
          <w:rFonts w:ascii="Arial Narrow" w:hAnsi="Arial Narrow"/>
          <w:b/>
          <w:bCs/>
          <w:color w:val="3C4245"/>
          <w:sz w:val="32"/>
          <w:szCs w:val="32"/>
        </w:rPr>
        <w:t xml:space="preserve">Rezumat </w:t>
      </w:r>
      <w:r>
        <w:rPr>
          <w:rFonts w:ascii="Arial Narrow" w:hAnsi="Arial Narrow"/>
          <w:b/>
          <w:bCs/>
          <w:color w:val="3C4245"/>
          <w:sz w:val="32"/>
          <w:szCs w:val="32"/>
        </w:rPr>
        <w:t>ș</w:t>
      </w:r>
      <w:r>
        <w:rPr>
          <w:rFonts w:ascii="Arial Narrow" w:hAnsi="Arial Narrow"/>
          <w:b/>
          <w:bCs/>
          <w:color w:val="3C4245"/>
          <w:sz w:val="32"/>
          <w:szCs w:val="32"/>
        </w:rPr>
        <w:t>tiin</w:t>
      </w:r>
      <w:r>
        <w:rPr>
          <w:rFonts w:ascii="Arial Narrow" w:hAnsi="Arial Narrow"/>
          <w:b/>
          <w:bCs/>
          <w:color w:val="3C4245"/>
          <w:sz w:val="32"/>
          <w:szCs w:val="32"/>
        </w:rPr>
        <w:t>ț</w:t>
      </w:r>
      <w:r>
        <w:rPr>
          <w:rFonts w:ascii="Arial Narrow" w:hAnsi="Arial Narrow"/>
          <w:b/>
          <w:bCs/>
          <w:color w:val="3C4245"/>
          <w:sz w:val="32"/>
          <w:szCs w:val="32"/>
        </w:rPr>
        <w:t>ific</w:t>
      </w:r>
    </w:p>
    <w:p w:rsidR="00003390" w:rsidRDefault="001F0F7A" w:rsidP="004E0E61">
      <w:pPr>
        <w:pStyle w:val="Default"/>
        <w:jc w:val="both"/>
        <w:rPr>
          <w:rFonts w:ascii="Arial Narrow" w:eastAsia="Arial Narrow" w:hAnsi="Arial Narrow" w:cs="Arial Narrow"/>
          <w:color w:val="6A6A6A"/>
          <w:sz w:val="28"/>
          <w:szCs w:val="28"/>
        </w:rPr>
      </w:pPr>
      <w:r>
        <w:rPr>
          <w:rFonts w:ascii="Arial Narrow" w:hAnsi="Arial Narrow"/>
          <w:color w:val="6A6A6A"/>
          <w:sz w:val="28"/>
          <w:szCs w:val="28"/>
        </w:rPr>
        <w:t>24 aprilie 2020</w:t>
      </w:r>
    </w:p>
    <w:p w:rsidR="00003390" w:rsidRDefault="00003390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</w:rPr>
        <w:t>OMS a publicat recomand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ri privind adaptarea m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surilor de s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n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tate</w:t>
      </w: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 public</w:t>
      </w:r>
      <w:r>
        <w:rPr>
          <w:rFonts w:ascii="Arial Narrow" w:hAnsi="Arial Narrow"/>
          <w:color w:val="3C4245"/>
          <w:sz w:val="24"/>
          <w:szCs w:val="24"/>
        </w:rPr>
        <w:t>ă ș</w:t>
      </w:r>
      <w:r>
        <w:rPr>
          <w:rFonts w:ascii="Arial Narrow" w:hAnsi="Arial Narrow"/>
          <w:color w:val="3C4245"/>
          <w:sz w:val="24"/>
          <w:szCs w:val="24"/>
        </w:rPr>
        <w:t>i a m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surilor sociale pentru urm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toarea faz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a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spunsului la </w:t>
      </w:r>
      <w:r>
        <w:rPr>
          <w:rFonts w:ascii="Arial Narrow" w:hAnsi="Arial Narrow"/>
          <w:color w:val="3C4245"/>
          <w:sz w:val="24"/>
          <w:szCs w:val="24"/>
          <w:lang w:val="da-DK"/>
        </w:rPr>
        <w:t>COVID-19</w:t>
      </w:r>
      <w:r>
        <w:rPr>
          <w:rFonts w:ascii="Arial Narrow" w:hAnsi="Arial Narrow"/>
          <w:color w:val="3C4245"/>
          <w:sz w:val="24"/>
          <w:szCs w:val="24"/>
          <w:vertAlign w:val="superscript"/>
        </w:rPr>
        <w:t>1</w:t>
      </w:r>
      <w:r>
        <w:rPr>
          <w:rFonts w:ascii="Arial Narrow" w:hAnsi="Arial Narrow"/>
          <w:color w:val="3C4245"/>
          <w:sz w:val="24"/>
          <w:szCs w:val="24"/>
        </w:rPr>
        <w:t xml:space="preserve">. Unele </w:t>
      </w:r>
      <w:r>
        <w:rPr>
          <w:rFonts w:ascii="Arial Narrow" w:hAnsi="Arial Narrow"/>
          <w:color w:val="3C4245"/>
          <w:sz w:val="24"/>
          <w:szCs w:val="24"/>
        </w:rPr>
        <w:t>guverne au sugerat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detectarea anticorpilor la SARS-CoV-2, virusul care provoac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COVID-19, ar putea servi ca baz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pentru un </w:t>
      </w:r>
      <w:r>
        <w:rPr>
          <w:rFonts w:ascii="Arial Narrow" w:hAnsi="Arial Narrow"/>
          <w:color w:val="3C4245"/>
          <w:sz w:val="24"/>
          <w:szCs w:val="24"/>
        </w:rPr>
        <w:t>„</w:t>
      </w:r>
      <w:r>
        <w:rPr>
          <w:rFonts w:ascii="Arial Narrow" w:hAnsi="Arial Narrow"/>
          <w:color w:val="3C4245"/>
          <w:sz w:val="24"/>
          <w:szCs w:val="24"/>
        </w:rPr>
        <w:t>pa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aport de imunitate</w:t>
      </w:r>
      <w:r>
        <w:rPr>
          <w:rFonts w:ascii="Arial Narrow" w:hAnsi="Arial Narrow"/>
          <w:color w:val="3C4245"/>
          <w:sz w:val="24"/>
          <w:szCs w:val="24"/>
        </w:rPr>
        <w:t xml:space="preserve">” </w:t>
      </w:r>
      <w:r>
        <w:rPr>
          <w:rFonts w:ascii="Arial Narrow" w:hAnsi="Arial Narrow"/>
          <w:color w:val="3C4245"/>
          <w:sz w:val="24"/>
          <w:szCs w:val="24"/>
        </w:rPr>
        <w:t xml:space="preserve">sau un </w:t>
      </w:r>
      <w:r>
        <w:rPr>
          <w:rFonts w:ascii="Arial Narrow" w:hAnsi="Arial Narrow"/>
          <w:color w:val="3C4245"/>
          <w:sz w:val="24"/>
          <w:szCs w:val="24"/>
        </w:rPr>
        <w:t>„</w:t>
      </w:r>
      <w:r>
        <w:rPr>
          <w:rFonts w:ascii="Arial Narrow" w:hAnsi="Arial Narrow"/>
          <w:color w:val="3C4245"/>
          <w:sz w:val="24"/>
          <w:szCs w:val="24"/>
        </w:rPr>
        <w:t>certificat f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riscuri</w:t>
      </w:r>
      <w:r>
        <w:rPr>
          <w:rFonts w:ascii="Arial Narrow" w:hAnsi="Arial Narrow"/>
          <w:color w:val="3C4245"/>
          <w:sz w:val="24"/>
          <w:szCs w:val="24"/>
        </w:rPr>
        <w:t xml:space="preserve">” </w:t>
      </w:r>
      <w:r>
        <w:rPr>
          <w:rFonts w:ascii="Arial Narrow" w:hAnsi="Arial Narrow"/>
          <w:color w:val="3C4245"/>
          <w:sz w:val="24"/>
          <w:szCs w:val="24"/>
        </w:rPr>
        <w:t>care s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  <w:lang w:val="pt-PT"/>
        </w:rPr>
        <w:t xml:space="preserve"> permit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 persoanelor fizice s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c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l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toreasc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sau s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revin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la servi</w:t>
      </w:r>
      <w:r>
        <w:rPr>
          <w:rFonts w:ascii="Arial Narrow" w:hAnsi="Arial Narrow"/>
          <w:color w:val="3C4245"/>
          <w:sz w:val="24"/>
          <w:szCs w:val="24"/>
        </w:rPr>
        <w:t>ciu, presupun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  <w:lang w:val="en-US"/>
        </w:rPr>
        <w:t>nd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sunt protejate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mpotriva reinfect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rii.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prezent, nu exist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dovezi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persoanele care s-au vindecat</w:t>
      </w:r>
      <w:r>
        <w:rPr>
          <w:rFonts w:ascii="Arial Narrow" w:hAnsi="Arial Narrow"/>
          <w:color w:val="3C4245"/>
          <w:sz w:val="24"/>
          <w:szCs w:val="24"/>
          <w:lang w:val="nl-NL"/>
        </w:rPr>
        <w:t xml:space="preserve"> de COVID-19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au anticorpi sunt protejate de o a doua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ie.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b/>
          <w:bCs/>
          <w:color w:val="3C4245"/>
          <w:sz w:val="24"/>
          <w:szCs w:val="24"/>
        </w:rPr>
        <w:t>M</w:t>
      </w:r>
      <w:r>
        <w:rPr>
          <w:rFonts w:ascii="Arial Narrow" w:hAnsi="Arial Narrow"/>
          <w:b/>
          <w:bCs/>
          <w:color w:val="3C4245"/>
          <w:sz w:val="24"/>
          <w:szCs w:val="24"/>
        </w:rPr>
        <w:t>ă</w:t>
      </w:r>
      <w:r>
        <w:rPr>
          <w:rFonts w:ascii="Arial Narrow" w:hAnsi="Arial Narrow"/>
          <w:b/>
          <w:bCs/>
          <w:color w:val="3C4245"/>
          <w:sz w:val="24"/>
          <w:szCs w:val="24"/>
        </w:rPr>
        <w:t>surarea anticorpilor specifici pentru</w:t>
      </w:r>
      <w:r>
        <w:rPr>
          <w:rFonts w:ascii="Arial Narrow" w:hAnsi="Arial Narrow"/>
          <w:b/>
          <w:bCs/>
          <w:color w:val="3C4245"/>
          <w:sz w:val="24"/>
          <w:szCs w:val="24"/>
          <w:lang w:val="da-DK"/>
        </w:rPr>
        <w:t xml:space="preserve"> COVID-19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</w:rPr>
        <w:t>Dezvoltarea imunit</w:t>
      </w:r>
      <w:r>
        <w:rPr>
          <w:rFonts w:ascii="Arial Narrow" w:hAnsi="Arial Narrow"/>
          <w:color w:val="3C4245"/>
          <w:sz w:val="24"/>
          <w:szCs w:val="24"/>
        </w:rPr>
        <w:t>ăț</w:t>
      </w:r>
      <w:r>
        <w:rPr>
          <w:rFonts w:ascii="Arial Narrow" w:hAnsi="Arial Narrow"/>
          <w:color w:val="3C4245"/>
          <w:sz w:val="24"/>
          <w:szCs w:val="24"/>
        </w:rPr>
        <w:t>ii la un agent patogen prin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ie natural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lang w:val="fr-FR"/>
        </w:rPr>
        <w:t xml:space="preserve">este un proces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mai multe etape, care are loc de obicei pe o perioad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de 1-2 s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pt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m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</w:rPr>
        <w:t>ni. Organismul reac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ioneaz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 imediat la o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ie viral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cu un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spuns automat nespecific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 xml:space="preserve">n care macrofagele, neutrofilele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 xml:space="preserve">i celulele dendritice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 xml:space="preserve">ncetinesc progresul virusului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 xml:space="preserve">i chiar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 xml:space="preserve">l pot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  <w:lang w:val="it-IT"/>
        </w:rPr>
        <w:t>mpiedica s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produc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simptome. Acest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spuns nespecific este urmat de un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spuns adaptativ</w:t>
      </w:r>
      <w:r>
        <w:rPr>
          <w:rFonts w:ascii="Arial Narrow" w:hAnsi="Arial Narrow"/>
          <w:color w:val="3C4245"/>
          <w:sz w:val="24"/>
          <w:szCs w:val="24"/>
        </w:rPr>
        <w:t xml:space="preserve"> î</w:t>
      </w:r>
      <w:r>
        <w:rPr>
          <w:rFonts w:ascii="Arial Narrow" w:hAnsi="Arial Narrow"/>
          <w:color w:val="3C4245"/>
          <w:sz w:val="24"/>
          <w:szCs w:val="24"/>
        </w:rPr>
        <w:t>n care organismul face anticorpi care se leag</w:t>
      </w:r>
      <w:r>
        <w:rPr>
          <w:rFonts w:ascii="Arial Narrow" w:hAnsi="Arial Narrow"/>
          <w:color w:val="3C4245"/>
          <w:sz w:val="24"/>
          <w:szCs w:val="24"/>
        </w:rPr>
        <w:t>ă î</w:t>
      </w:r>
      <w:r>
        <w:rPr>
          <w:rFonts w:ascii="Arial Narrow" w:hAnsi="Arial Narrow"/>
          <w:color w:val="3C4245"/>
          <w:sz w:val="24"/>
          <w:szCs w:val="24"/>
        </w:rPr>
        <w:t>n mod specific la virus. Ace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 xml:space="preserve">ti anticorpi sunt proteine </w:t>
      </w:r>
      <w:r>
        <w:rPr>
          <w:rFonts w:ascii="Arial Unicode MS" w:hAnsi="Arial Unicode MS"/>
          <w:color w:val="3C4245"/>
          <w:sz w:val="24"/>
          <w:szCs w:val="24"/>
          <w:lang w:val="es-ES_tradnl"/>
        </w:rPr>
        <w:t>​​</w:t>
      </w:r>
      <w:r>
        <w:rPr>
          <w:rFonts w:ascii="Arial Narrow" w:hAnsi="Arial Narrow"/>
          <w:color w:val="3C4245"/>
          <w:sz w:val="24"/>
          <w:szCs w:val="24"/>
        </w:rPr>
        <w:t xml:space="preserve">numite imunoglobuline. De asemenea, corpul produce celule T care recunosc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  <w:lang w:val="es-ES_tradnl"/>
        </w:rPr>
        <w:t>i elimin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alte celule infectate cu virusul respectiv. Aceasta se nume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te imunitate celular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. Acest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spuns adaptativ combinat poate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terge virusul din o</w:t>
      </w:r>
      <w:r>
        <w:rPr>
          <w:rFonts w:ascii="Arial Narrow" w:hAnsi="Arial Narrow"/>
          <w:color w:val="3C4245"/>
          <w:sz w:val="24"/>
          <w:szCs w:val="24"/>
        </w:rPr>
        <w:t xml:space="preserve">rganism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i, dac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spunsul este suficient de puternic, poate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  <w:lang w:val="it-IT"/>
        </w:rPr>
        <w:t>mpiedica evolu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  <w:lang w:val="it-IT"/>
        </w:rPr>
        <w:t>ia c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tre boli severe sau re-infec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ia cu acela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virus. Acest proces este adesea m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surat prin prezen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a anticorpilor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s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</w:rPr>
        <w:t>nge.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  <w:lang w:val="pt-PT"/>
        </w:rPr>
        <w:t>OMS continu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s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examineze dovezile cu privire la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spunsurile anticorpilor</w:t>
      </w:r>
      <w:r>
        <w:rPr>
          <w:rFonts w:ascii="Arial Narrow" w:hAnsi="Arial Narrow"/>
          <w:color w:val="3C4245"/>
          <w:sz w:val="24"/>
          <w:szCs w:val="24"/>
          <w:lang w:val="es-ES_tradnl"/>
        </w:rPr>
        <w:t xml:space="preserve"> la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ia cu SARS-CoV-2.</w:t>
      </w:r>
      <w:r>
        <w:rPr>
          <w:rFonts w:ascii="Arial Narrow" w:hAnsi="Arial Narrow"/>
          <w:color w:val="3C4245"/>
          <w:sz w:val="24"/>
          <w:szCs w:val="24"/>
          <w:vertAlign w:val="superscript"/>
        </w:rPr>
        <w:t>2-17</w:t>
      </w:r>
      <w:r>
        <w:rPr>
          <w:rFonts w:ascii="Arial Narrow" w:hAnsi="Arial Narrow"/>
          <w:color w:val="3C4245"/>
          <w:sz w:val="24"/>
          <w:szCs w:val="24"/>
        </w:rPr>
        <w:t>Majoritatea acestor studii arat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persoanele care s-au recuperat de la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ie au anticorpi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mpotriva virusului. Totu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i, unele dintre aceste persoane au niveluri foarte mici de anticorpi de neutraliz</w:t>
      </w:r>
      <w:r>
        <w:rPr>
          <w:rFonts w:ascii="Arial Narrow" w:hAnsi="Arial Narrow"/>
          <w:color w:val="3C4245"/>
          <w:sz w:val="24"/>
          <w:szCs w:val="24"/>
        </w:rPr>
        <w:t xml:space="preserve">are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s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  <w:lang w:val="de-DE"/>
        </w:rPr>
        <w:t>nge</w:t>
      </w:r>
      <w:r>
        <w:rPr>
          <w:rFonts w:ascii="Arial Narrow" w:hAnsi="Arial Narrow"/>
          <w:color w:val="3C4245"/>
          <w:sz w:val="24"/>
          <w:szCs w:val="24"/>
          <w:vertAlign w:val="superscript"/>
        </w:rPr>
        <w:t>4</w:t>
      </w:r>
      <w:r>
        <w:rPr>
          <w:rFonts w:ascii="Arial Narrow" w:hAnsi="Arial Narrow"/>
          <w:color w:val="3C4245"/>
          <w:sz w:val="24"/>
          <w:szCs w:val="24"/>
        </w:rPr>
        <w:t>,  suger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  <w:lang w:val="en-US"/>
        </w:rPr>
        <w:t>nd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imunitatea celular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poate fi, de asemenea, critic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pentru recuperare.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ncep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</w:rPr>
        <w:t>nd cu 24 aprilie 2020, niciun studiu nu a evaluat dac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prezen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a anticorpilor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mpotriva SARS-CoV-2 confer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imunitate la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iile ulterioare cu</w:t>
      </w:r>
      <w:r>
        <w:rPr>
          <w:rFonts w:ascii="Arial Narrow" w:hAnsi="Arial Narrow"/>
          <w:color w:val="3C4245"/>
          <w:sz w:val="24"/>
          <w:szCs w:val="24"/>
        </w:rPr>
        <w:t xml:space="preserve"> acestui virus la om.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</w:rPr>
        <w:t>Testele de laborator care detecteaz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lang w:val="it-IT"/>
        </w:rPr>
        <w:t xml:space="preserve">anticorpi </w:t>
      </w:r>
      <w:r>
        <w:rPr>
          <w:rFonts w:ascii="Arial Narrow" w:hAnsi="Arial Narrow"/>
          <w:color w:val="3C4245"/>
          <w:sz w:val="24"/>
          <w:szCs w:val="24"/>
        </w:rPr>
        <w:t>de SARS-CoV-2 la oameni, inclusiv teste imunodiagnostice rapide, au nevoie de validare suplimentar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pentru a determina exactitatea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fiabilitatea acestora. Testele imunodiagnostice inexa</w:t>
      </w:r>
      <w:r>
        <w:rPr>
          <w:rFonts w:ascii="Arial Narrow" w:hAnsi="Arial Narrow"/>
          <w:color w:val="3C4245"/>
          <w:sz w:val="24"/>
          <w:szCs w:val="24"/>
        </w:rPr>
        <w:t xml:space="preserve">cte pot clasifica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 xml:space="preserve">n mod fals oamenii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dou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moduri. Primul este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pot eticheta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mod fals persoanele care au fost infectate ca fiind negative, iar al doilea este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persoanele care nu au fost infectate sunt etichetate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mod fals ca fiind pozitive. Amb</w:t>
      </w:r>
      <w:r>
        <w:rPr>
          <w:rFonts w:ascii="Arial Narrow" w:hAnsi="Arial Narrow"/>
          <w:color w:val="3C4245"/>
          <w:sz w:val="24"/>
          <w:szCs w:val="24"/>
        </w:rPr>
        <w:t>ele erori au consecin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e grave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vor afecta eforturile de control. Aceste teste trebuie, de asemenea, s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lang w:val="en-US"/>
        </w:rPr>
        <w:t>disting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cu exactitate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ntre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iile anterioare de SARS-CoV-2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 xml:space="preserve">i cele cauzate de setul cunoscut de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ase coronavirusuri umane. Patru dintre acestevir</w:t>
      </w:r>
      <w:r>
        <w:rPr>
          <w:rFonts w:ascii="Arial Narrow" w:hAnsi="Arial Narrow"/>
          <w:color w:val="3C4245"/>
          <w:sz w:val="24"/>
          <w:szCs w:val="24"/>
        </w:rPr>
        <w:t>usuri</w:t>
      </w:r>
      <w:r>
        <w:rPr>
          <w:rFonts w:ascii="Arial Narrow" w:hAnsi="Arial Narrow"/>
          <w:color w:val="3C4245"/>
          <w:sz w:val="24"/>
          <w:szCs w:val="24"/>
          <w:lang w:val="pt-PT"/>
        </w:rPr>
        <w:t xml:space="preserve"> provoac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  <w:lang w:val="it-IT"/>
        </w:rPr>
        <w:t>ceala comun</w:t>
      </w:r>
      <w:r>
        <w:rPr>
          <w:rFonts w:ascii="Arial Narrow" w:hAnsi="Arial Narrow"/>
          <w:color w:val="3C4245"/>
          <w:sz w:val="24"/>
          <w:szCs w:val="24"/>
        </w:rPr>
        <w:t>ă ș</w:t>
      </w:r>
      <w:r>
        <w:rPr>
          <w:rFonts w:ascii="Arial Narrow" w:hAnsi="Arial Narrow"/>
          <w:color w:val="3C4245"/>
          <w:sz w:val="24"/>
          <w:szCs w:val="24"/>
          <w:lang w:val="it-IT"/>
        </w:rPr>
        <w:t>i circul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lang w:val="it-IT"/>
        </w:rPr>
        <w:t>pe scar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  <w:lang w:val="es-ES_tradnl"/>
        </w:rPr>
        <w:t>larg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. Celelalte dou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 sunt virusurile care provoac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sindromul respirator din Orientul Mijlociu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sindromul respirator acut sever. Persoanele infectate cu oricare dintre ace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 xml:space="preserve">ti virusuri pot produce </w:t>
      </w:r>
      <w:r>
        <w:rPr>
          <w:rFonts w:ascii="Arial Narrow" w:hAnsi="Arial Narrow"/>
          <w:color w:val="3C4245"/>
          <w:sz w:val="24"/>
          <w:szCs w:val="24"/>
        </w:rPr>
        <w:t>anticorpi care reac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ioneaz</w:t>
      </w:r>
      <w:r>
        <w:rPr>
          <w:rFonts w:ascii="Arial Narrow" w:hAnsi="Arial Narrow"/>
          <w:color w:val="3C4245"/>
          <w:sz w:val="24"/>
          <w:szCs w:val="24"/>
        </w:rPr>
        <w:t>ă î</w:t>
      </w:r>
      <w:r>
        <w:rPr>
          <w:rFonts w:ascii="Arial Narrow" w:hAnsi="Arial Narrow"/>
          <w:color w:val="3C4245"/>
          <w:sz w:val="24"/>
          <w:szCs w:val="24"/>
          <w:lang w:val="it-IT"/>
        </w:rPr>
        <w:t>ncruci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at cu anticorpi produ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ca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spuns la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ia cu SARS-CoV-2.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</w:rPr>
        <w:t xml:space="preserve">Multe 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ri testeaz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acum anticorpi SARS-CoV-2 la nivel de popula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  <w:lang w:val="de-DE"/>
        </w:rPr>
        <w:t xml:space="preserve">ie </w:t>
      </w:r>
      <w:r>
        <w:rPr>
          <w:rFonts w:ascii="Arial Narrow" w:hAnsi="Arial Narrow"/>
          <w:color w:val="3C4245"/>
          <w:sz w:val="24"/>
          <w:szCs w:val="24"/>
        </w:rPr>
        <w:t>general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sau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grupuri specifice, cum ar fi personalul medical, contac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iale cazurilor cun</w:t>
      </w:r>
      <w:r>
        <w:rPr>
          <w:rFonts w:ascii="Arial Narrow" w:hAnsi="Arial Narrow"/>
          <w:color w:val="3C4245"/>
          <w:sz w:val="24"/>
          <w:szCs w:val="24"/>
        </w:rPr>
        <w:t xml:space="preserve">oscute sau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gospod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rii.</w:t>
      </w:r>
      <w:r>
        <w:rPr>
          <w:rFonts w:ascii="Arial Narrow" w:hAnsi="Arial Narrow"/>
          <w:color w:val="3C4245"/>
          <w:sz w:val="24"/>
          <w:szCs w:val="24"/>
          <w:vertAlign w:val="superscript"/>
        </w:rPr>
        <w:t>21</w:t>
      </w:r>
      <w:r>
        <w:rPr>
          <w:rFonts w:ascii="Arial Narrow" w:hAnsi="Arial Narrow"/>
          <w:color w:val="3C4245"/>
          <w:sz w:val="24"/>
          <w:szCs w:val="24"/>
        </w:rPr>
        <w:t>OMSsprijin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aceste studii,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ntruc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</w:rPr>
        <w:t xml:space="preserve">t sunt critice pentru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elegerea r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sp</w:t>
      </w:r>
      <w:r>
        <w:rPr>
          <w:rFonts w:ascii="Arial Narrow" w:hAnsi="Arial Narrow"/>
          <w:color w:val="3C4245"/>
          <w:sz w:val="24"/>
          <w:szCs w:val="24"/>
        </w:rPr>
        <w:t>â</w:t>
      </w:r>
      <w:r>
        <w:rPr>
          <w:rFonts w:ascii="Arial Narrow" w:hAnsi="Arial Narrow"/>
          <w:color w:val="3C4245"/>
          <w:sz w:val="24"/>
          <w:szCs w:val="24"/>
        </w:rPr>
        <w:t xml:space="preserve">ndirii </w:t>
      </w:r>
      <w:r>
        <w:rPr>
          <w:rFonts w:ascii="Arial Narrow" w:hAnsi="Arial Narrow"/>
          <w:color w:val="3C4245"/>
          <w:sz w:val="24"/>
          <w:szCs w:val="24"/>
          <w:lang w:val="ru-RU"/>
        </w:rPr>
        <w:t xml:space="preserve">-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a factorilor de risc asocia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 cu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ia. Aceste studii vor furniza date despre procentul de persoane cu anticorpi COVID-19 detectabili, dar </w:t>
      </w:r>
      <w:r>
        <w:rPr>
          <w:rFonts w:ascii="Arial Narrow" w:hAnsi="Arial Narrow"/>
          <w:color w:val="3C4245"/>
          <w:sz w:val="24"/>
          <w:szCs w:val="24"/>
        </w:rPr>
        <w:t>majoritatea nu sunt concepute pentru a determina dac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acele persoane sunt imune la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ii secundare.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b/>
          <w:bCs/>
          <w:color w:val="3C4245"/>
          <w:sz w:val="24"/>
          <w:szCs w:val="24"/>
        </w:rPr>
        <w:t>Alte aspecte</w:t>
      </w: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acest moment al pandemiei, nu exist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suficiente dovezi cu privire la eficacitatea imunit</w:t>
      </w:r>
      <w:r>
        <w:rPr>
          <w:rFonts w:ascii="Arial Narrow" w:hAnsi="Arial Narrow"/>
          <w:color w:val="3C4245"/>
          <w:sz w:val="24"/>
          <w:szCs w:val="24"/>
        </w:rPr>
        <w:t>ăț</w:t>
      </w:r>
      <w:r>
        <w:rPr>
          <w:rFonts w:ascii="Arial Narrow" w:hAnsi="Arial Narrow"/>
          <w:color w:val="3C4245"/>
          <w:sz w:val="24"/>
          <w:szCs w:val="24"/>
        </w:rPr>
        <w:t>ii mediate de anticorpi pentru a garanta exacti</w:t>
      </w:r>
      <w:r>
        <w:rPr>
          <w:rFonts w:ascii="Arial Narrow" w:hAnsi="Arial Narrow"/>
          <w:color w:val="3C4245"/>
          <w:sz w:val="24"/>
          <w:szCs w:val="24"/>
        </w:rPr>
        <w:t xml:space="preserve">tatea unui </w:t>
      </w:r>
      <w:r>
        <w:rPr>
          <w:rFonts w:ascii="Arial Narrow" w:hAnsi="Arial Narrow"/>
          <w:color w:val="3C4245"/>
          <w:sz w:val="24"/>
          <w:szCs w:val="24"/>
        </w:rPr>
        <w:t>„</w:t>
      </w:r>
      <w:r>
        <w:rPr>
          <w:rFonts w:ascii="Arial Narrow" w:hAnsi="Arial Narrow"/>
          <w:color w:val="3C4245"/>
          <w:sz w:val="24"/>
          <w:szCs w:val="24"/>
        </w:rPr>
        <w:t>pa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aport de imunitate</w:t>
      </w:r>
      <w:r>
        <w:rPr>
          <w:rFonts w:ascii="Arial Narrow" w:hAnsi="Arial Narrow"/>
          <w:color w:val="3C4245"/>
          <w:sz w:val="24"/>
          <w:szCs w:val="24"/>
        </w:rPr>
        <w:t xml:space="preserve">” </w:t>
      </w:r>
      <w:r>
        <w:rPr>
          <w:rFonts w:ascii="Arial Narrow" w:hAnsi="Arial Narrow"/>
          <w:color w:val="3C4245"/>
          <w:sz w:val="24"/>
          <w:szCs w:val="24"/>
        </w:rPr>
        <w:t xml:space="preserve">sau a unui </w:t>
      </w:r>
      <w:r>
        <w:rPr>
          <w:rFonts w:ascii="Arial Narrow" w:hAnsi="Arial Narrow"/>
          <w:color w:val="3C4245"/>
          <w:sz w:val="24"/>
          <w:szCs w:val="24"/>
        </w:rPr>
        <w:t>„</w:t>
      </w:r>
      <w:r>
        <w:rPr>
          <w:rFonts w:ascii="Arial Narrow" w:hAnsi="Arial Narrow"/>
          <w:color w:val="3C4245"/>
          <w:sz w:val="24"/>
          <w:szCs w:val="24"/>
        </w:rPr>
        <w:t>certificat f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riscuri</w:t>
      </w:r>
      <w:r>
        <w:rPr>
          <w:rFonts w:ascii="Arial Narrow" w:hAnsi="Arial Narrow"/>
          <w:color w:val="3C4245"/>
          <w:sz w:val="24"/>
          <w:szCs w:val="24"/>
        </w:rPr>
        <w:t>”</w:t>
      </w:r>
      <w:r>
        <w:rPr>
          <w:rFonts w:ascii="Arial Narrow" w:hAnsi="Arial Narrow"/>
          <w:color w:val="3C4245"/>
          <w:sz w:val="24"/>
          <w:szCs w:val="24"/>
        </w:rPr>
        <w:t>. Persoanele care cred c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sunt imune la o a doua infec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ie, deoarece au un rezultat pozitiv latestare, pot ignora recomand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rile</w:t>
      </w:r>
      <w:r>
        <w:rPr>
          <w:rFonts w:ascii="Arial Narrow" w:hAnsi="Arial Narrow"/>
          <w:color w:val="3C4245"/>
          <w:sz w:val="24"/>
          <w:szCs w:val="24"/>
          <w:lang w:val="fr-FR"/>
        </w:rPr>
        <w:t xml:space="preserve"> de s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n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tate public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. Prin urmare, utilizarea acestor certi</w:t>
      </w:r>
      <w:r>
        <w:rPr>
          <w:rFonts w:ascii="Arial Narrow" w:hAnsi="Arial Narrow"/>
          <w:color w:val="3C4245"/>
          <w:sz w:val="24"/>
          <w:szCs w:val="24"/>
        </w:rPr>
        <w:t>ficate poate cre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te riscurile de transmitere continu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. Pe m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  <w:lang w:val="fr-FR"/>
        </w:rPr>
        <w:t>sur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ce apar noi dovezi, OMS va actualiza acest document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tiin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ific.</w:t>
      </w:r>
    </w:p>
    <w:p w:rsidR="00003390" w:rsidRDefault="00003390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</w:p>
    <w:p w:rsidR="00003390" w:rsidRDefault="001F0F7A" w:rsidP="004E0E61">
      <w:pPr>
        <w:pStyle w:val="Default"/>
        <w:spacing w:after="120"/>
        <w:jc w:val="both"/>
        <w:rPr>
          <w:rFonts w:ascii="Arial Narrow" w:eastAsia="Arial Narrow" w:hAnsi="Arial Narrow" w:cs="Arial Narrow"/>
          <w:color w:val="3C4245"/>
          <w:sz w:val="24"/>
          <w:szCs w:val="24"/>
        </w:rPr>
      </w:pPr>
      <w:r>
        <w:rPr>
          <w:rFonts w:ascii="Arial Narrow" w:hAnsi="Arial Narrow"/>
          <w:b/>
          <w:bCs/>
          <w:color w:val="3C4245"/>
          <w:sz w:val="24"/>
          <w:szCs w:val="24"/>
        </w:rPr>
        <w:t>Bibliografie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008DC9"/>
          <w:sz w:val="24"/>
          <w:szCs w:val="24"/>
        </w:rPr>
      </w:pPr>
      <w:r>
        <w:rPr>
          <w:rFonts w:ascii="Arial Narrow" w:hAnsi="Arial Narrow"/>
          <w:color w:val="3C4245"/>
          <w:sz w:val="24"/>
          <w:szCs w:val="24"/>
        </w:rPr>
        <w:t>Considera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ii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ajustarea m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surilor sociale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i de s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n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tate public</w:t>
      </w:r>
      <w:r>
        <w:rPr>
          <w:rFonts w:ascii="Arial Narrow" w:hAnsi="Arial Narrow"/>
          <w:color w:val="3C4245"/>
          <w:sz w:val="24"/>
          <w:szCs w:val="24"/>
        </w:rPr>
        <w:t>ă î</w:t>
      </w:r>
      <w:r>
        <w:rPr>
          <w:rFonts w:ascii="Arial Narrow" w:hAnsi="Arial Narrow"/>
          <w:color w:val="3C4245"/>
          <w:sz w:val="24"/>
          <w:szCs w:val="24"/>
        </w:rPr>
        <w:t>n contextul COVID-19.</w:t>
      </w:r>
      <w:r>
        <w:rPr>
          <w:rFonts w:ascii="Arial Narrow" w:hAnsi="Arial Narrow"/>
          <w:color w:val="3C4245"/>
          <w:sz w:val="24"/>
          <w:szCs w:val="24"/>
        </w:rPr>
        <w:t> </w:t>
      </w:r>
      <w:hyperlink r:id="rId7" w:history="1">
        <w:r>
          <w:rPr>
            <w:rStyle w:val="Hyperlink0"/>
            <w:rFonts w:ascii="Arial Narrow" w:hAnsi="Arial Narrow"/>
            <w:color w:val="008DC9"/>
            <w:sz w:val="24"/>
            <w:szCs w:val="24"/>
            <w:lang w:val="en-US"/>
          </w:rPr>
          <w:t>https://www.who.int/emergencies/diseases/novel-coronavirus-2019/technical-guidance/critical-preparedness-re</w:t>
        </w:r>
        <w:r>
          <w:rPr>
            <w:rStyle w:val="Hyperlink0"/>
            <w:rFonts w:ascii="Arial Narrow" w:hAnsi="Arial Narrow"/>
            <w:color w:val="008DC9"/>
            <w:sz w:val="24"/>
            <w:szCs w:val="24"/>
            <w:lang w:val="en-US"/>
          </w:rPr>
          <w:t>adiness-and-response-actions-for-covid-19</w:t>
        </w:r>
      </w:hyperlink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de-DE"/>
        </w:rPr>
      </w:pPr>
      <w:r>
        <w:rPr>
          <w:rFonts w:ascii="Arial Narrow" w:hAnsi="Arial Narrow"/>
          <w:color w:val="3C4245"/>
          <w:sz w:val="24"/>
          <w:szCs w:val="24"/>
          <w:lang w:val="de-DE"/>
        </w:rPr>
        <w:t>W</w:t>
      </w:r>
      <w:r>
        <w:rPr>
          <w:rFonts w:ascii="Arial Narrow" w:hAnsi="Arial Narrow"/>
          <w:color w:val="3C4245"/>
          <w:sz w:val="24"/>
          <w:szCs w:val="24"/>
          <w:lang w:val="sv-SE"/>
        </w:rPr>
        <w:t>ö</w:t>
      </w:r>
      <w:r>
        <w:rPr>
          <w:rFonts w:ascii="Arial Narrow" w:hAnsi="Arial Narrow"/>
          <w:color w:val="3C4245"/>
          <w:sz w:val="24"/>
          <w:szCs w:val="24"/>
          <w:lang w:val="en-US"/>
        </w:rPr>
        <w:t>lfel R, Corman VM, Guggemos W, et al. Virological assessment of hospitalized patients with COVID-2019. Nature 2020.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To KK, Tsang OT, Leung WS, et al. Temporal profiles of viral load in posterior </w:t>
      </w:r>
      <w:r>
        <w:rPr>
          <w:rFonts w:ascii="Arial Narrow" w:hAnsi="Arial Narrow"/>
          <w:color w:val="3C4245"/>
          <w:sz w:val="24"/>
          <w:szCs w:val="24"/>
          <w:lang w:val="en-US"/>
        </w:rPr>
        <w:t>oropharyngeal saliva samples and serum antibody responses during infection by SARS-CoV-2: an observational cohort study. Lancet Infect Dis. 2020 Mar 23. pii: S1473-3099(20)30196-1. doi: 10.1016/S1473-3099(20)30196-1.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Wu F, Wang A, Liu M, et al. Neutralizi</w:t>
      </w:r>
      <w:r>
        <w:rPr>
          <w:rFonts w:ascii="Arial Narrow" w:hAnsi="Arial Narrow"/>
          <w:color w:val="3C4245"/>
          <w:sz w:val="24"/>
          <w:szCs w:val="24"/>
          <w:lang w:val="en-US"/>
        </w:rPr>
        <w:t>ng antibody responses to SARS-CoV-2 in a COVID-19 recovered patient cohort and their implications. medRxiv 2020: 2020.03.30.20047365.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Ju B, Zhang Q, Ge X, et al. Potent human neutralizing antibodies elicited by SARS-CoV-2 infection. Biorxiv 2020: 2020.03.</w:t>
      </w:r>
      <w:r>
        <w:rPr>
          <w:rFonts w:ascii="Arial Narrow" w:hAnsi="Arial Narrow"/>
          <w:color w:val="3C4245"/>
          <w:sz w:val="24"/>
          <w:szCs w:val="24"/>
          <w:lang w:val="en-US"/>
        </w:rPr>
        <w:t>21.990770.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Poh CM, Carissimo G, Wang B, et al. Potent neutralizing antibodies in the sera of convalescent COVID-19 patients are directed against conserved linear epitopes on the SARS-CoV-2 spike protein. Biorxiv 2020: 2020.03.30.015461.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Zhang W, Du R, Li</w:t>
      </w: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 B, Zheng X, et al. Molecular and serological investigation of 2019-nCoV infected patients: implication of multiple shedding routes. Emerg Microbes Infect. 2020 Feb 17; 9(1):386-389. doi: 10.1080/22221751.2020.1729071.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Grzelak L, Temmam L, Planchais C, et</w:t>
      </w: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 al. SARS-CoV-2 serological analysis of COVID-19 hospitalized patients, pauci-symptomatic individuals and blood donors. medRxiv 2020 (submitted 17 April 2020).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Amanat F, Nguyen T, Chromikova V, et al. A serological assay to detect SARS-CoV-2 seroconversio</w:t>
      </w:r>
      <w:r>
        <w:rPr>
          <w:rFonts w:ascii="Arial Narrow" w:hAnsi="Arial Narrow"/>
          <w:color w:val="3C4245"/>
          <w:sz w:val="24"/>
          <w:szCs w:val="24"/>
          <w:lang w:val="en-US"/>
        </w:rPr>
        <w:t>n in humans. medRxiv 2020: 2020.03.17.20037713.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de-DE"/>
        </w:rPr>
      </w:pPr>
      <w:r>
        <w:rPr>
          <w:rFonts w:ascii="Arial Narrow" w:hAnsi="Arial Narrow"/>
          <w:color w:val="3C4245"/>
          <w:sz w:val="24"/>
          <w:szCs w:val="24"/>
          <w:lang w:val="de-DE"/>
        </w:rPr>
        <w:t>Okba NMA, M</w:t>
      </w:r>
      <w:r>
        <w:rPr>
          <w:rFonts w:ascii="Arial Narrow" w:hAnsi="Arial Narrow"/>
          <w:color w:val="3C4245"/>
          <w:sz w:val="24"/>
          <w:szCs w:val="24"/>
        </w:rPr>
        <w:t>ü</w:t>
      </w:r>
      <w:r>
        <w:rPr>
          <w:rFonts w:ascii="Arial Narrow" w:hAnsi="Arial Narrow"/>
          <w:color w:val="3C4245"/>
          <w:sz w:val="24"/>
          <w:szCs w:val="24"/>
          <w:lang w:val="en-US"/>
        </w:rPr>
        <w:t>ller MA, Li W, et al. Severe acute respiratory syndrome coronavirus 2</w:t>
      </w:r>
      <w:r>
        <w:rPr>
          <w:rFonts w:ascii="Arial Narrow" w:hAnsi="Arial Narrow"/>
          <w:color w:val="3C4245"/>
          <w:sz w:val="24"/>
          <w:szCs w:val="24"/>
        </w:rPr>
        <w:t>−</w:t>
      </w:r>
      <w:r>
        <w:rPr>
          <w:rFonts w:ascii="Arial Narrow" w:hAnsi="Arial Narrow"/>
          <w:color w:val="3C4245"/>
          <w:sz w:val="24"/>
          <w:szCs w:val="24"/>
          <w:lang w:val="en-US"/>
        </w:rPr>
        <w:t>specific antibody responses in coronavirus disease 2019 patients. Emerg Infect Dis. 2020 doi: 10.3201/eid2607.200841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Zhao J,</w:t>
      </w: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 Yuan Q, Wang H, et al. Antibody responses to SARS-CoV-2 in patients of novel coronavirus disease 2019. Clin Infect Dis. 2020 doi: 10.1093/cid/ciaa344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Guo L, Ren L, Yang S, et al. Profiling Early Humoral Response to Diagnose Novel Coronavirus Disease (COV</w:t>
      </w:r>
      <w:r>
        <w:rPr>
          <w:rFonts w:ascii="Arial Narrow" w:hAnsi="Arial Narrow"/>
          <w:color w:val="3C4245"/>
          <w:sz w:val="24"/>
          <w:szCs w:val="24"/>
          <w:lang w:val="en-US"/>
        </w:rPr>
        <w:t>ID-19). Clin Infect Dis. 2020 Mar 21. doi: 10.1093/cid/ciaa310.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Liu Y, Liu Y, Diao B, Ren Feifei, et al. Diagnostic indexes of a rapid IgG/IgM combined antibody test for SARS-CoV-2. medRxiv 2020; doi: 10.1101/2020.03.26.20044883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Zhang P, Gao Q, Wang T, </w:t>
      </w:r>
      <w:r>
        <w:rPr>
          <w:rFonts w:ascii="Arial Narrow" w:hAnsi="Arial Narrow"/>
          <w:color w:val="3C4245"/>
          <w:sz w:val="24"/>
          <w:szCs w:val="24"/>
          <w:lang w:val="en-US"/>
        </w:rPr>
        <w:t>Ke Y, et al. Evaluation of recombinant nucleocapsid and spie protein serological diagnosis of novel coronavirus disease 2019 (COVID-19). medRxiv. 2020; doi: 10.1101/2020.03.17.20036954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Pan Y, Li X, Yang G, Fan J, et al. Serological immunochromatographic a</w:t>
      </w:r>
      <w:r>
        <w:rPr>
          <w:rFonts w:ascii="Arial Narrow" w:hAnsi="Arial Narrow"/>
          <w:color w:val="3C4245"/>
          <w:sz w:val="24"/>
          <w:szCs w:val="24"/>
          <w:lang w:val="en-US"/>
        </w:rPr>
        <w:t>pproach in diagnosis with SARS-CoV-2 infected COVID-19 patients. medRxiv. 2020; doi: 10.1101/2020.03.13.20035428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Li Z, Yi Y, Luo X, Xion N, et al. Development and clinical application of a rapid IgM-IgG combined antibody test for SARS-CoV-2 infection diag</w:t>
      </w:r>
      <w:r>
        <w:rPr>
          <w:rFonts w:ascii="Arial Narrow" w:hAnsi="Arial Narrow"/>
          <w:color w:val="3C4245"/>
          <w:sz w:val="24"/>
          <w:szCs w:val="24"/>
          <w:lang w:val="en-US"/>
        </w:rPr>
        <w:t>nosis. J Med Virol. 2020 Feb 27. doi: 10.1002/jmv.25727.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Li R, Pei S, Chen B, et al. Substantial undocumented infection facilitates the rapid dissemination of novel coronavirus (SARS-CoV2). Science 2020.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lastRenderedPageBreak/>
        <w:t>Lou B, Li T, Zheng S, Su Y, Li Z, Liu W, et al. Se</w:t>
      </w:r>
      <w:r>
        <w:rPr>
          <w:rFonts w:ascii="Arial Narrow" w:hAnsi="Arial Narrow"/>
          <w:color w:val="3C4245"/>
          <w:sz w:val="24"/>
          <w:szCs w:val="24"/>
          <w:lang w:val="en-US"/>
        </w:rPr>
        <w:t>rology characteristics of SARS-CoV-2 infection since the exposure and post symptoms onset. medRxiv 2020; doi: 10.1101/2020.03.23.20041707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Lin D, Liu L, Zhang M, Hu Y, et al. Evaluation of serological tests in the diagnosis of 2019 novel coronavirus (SARS-</w:t>
      </w:r>
      <w:r>
        <w:rPr>
          <w:rFonts w:ascii="Arial Narrow" w:hAnsi="Arial Narrow"/>
          <w:color w:val="3C4245"/>
          <w:sz w:val="24"/>
          <w:szCs w:val="24"/>
          <w:lang w:val="en-US"/>
        </w:rPr>
        <w:t>CoV-2) infections during the COVID-19 outbreak. medRxiv 2020. doi: 10.1101/2020.03.27.20045153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3C4245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 xml:space="preserve">Liu W, Liu L, Kou G, Zheng Y, et al. Evaluation of nucleocapsid and spike protein-based ELISAs for detecting antibodies against SARS-CoV-2. medxriv [Internet]. </w:t>
      </w:r>
      <w:r>
        <w:rPr>
          <w:rFonts w:ascii="Arial Narrow" w:hAnsi="Arial Narrow"/>
          <w:color w:val="3C4245"/>
          <w:sz w:val="24"/>
          <w:szCs w:val="24"/>
          <w:lang w:val="en-US"/>
        </w:rPr>
        <w:t>2020; Available from: https://doi.org/10.1101/2020.03.16.20035014 medRxiv preprint</w:t>
      </w:r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numPr>
          <w:ilvl w:val="0"/>
          <w:numId w:val="2"/>
        </w:numPr>
        <w:spacing w:after="120"/>
        <w:jc w:val="both"/>
        <w:rPr>
          <w:rFonts w:ascii="Arial Narrow" w:hAnsi="Arial Narrow"/>
          <w:color w:val="008DC9"/>
          <w:sz w:val="24"/>
          <w:szCs w:val="24"/>
          <w:lang w:val="en-US"/>
        </w:rPr>
      </w:pPr>
      <w:r>
        <w:rPr>
          <w:rFonts w:ascii="Arial Narrow" w:hAnsi="Arial Narrow"/>
          <w:color w:val="3C4245"/>
          <w:sz w:val="24"/>
          <w:szCs w:val="24"/>
          <w:lang w:val="en-US"/>
        </w:rPr>
        <w:t>Unity Studies: Early Investigation Protocols</w:t>
      </w:r>
      <w:r>
        <w:rPr>
          <w:rFonts w:ascii="Arial Narrow" w:hAnsi="Arial Narrow"/>
          <w:color w:val="3C4245"/>
          <w:sz w:val="24"/>
          <w:szCs w:val="24"/>
        </w:rPr>
        <w:t> </w:t>
      </w:r>
      <w:hyperlink r:id="rId8" w:history="1">
        <w:r>
          <w:rPr>
            <w:rStyle w:val="Hyperlink0"/>
            <w:rFonts w:ascii="Arial Narrow" w:hAnsi="Arial Narrow"/>
            <w:color w:val="008DC9"/>
            <w:sz w:val="24"/>
            <w:szCs w:val="24"/>
            <w:lang w:val="en-US"/>
          </w:rPr>
          <w:t>https://www</w:t>
        </w:r>
        <w:r>
          <w:rPr>
            <w:rStyle w:val="Hyperlink0"/>
            <w:rFonts w:ascii="Arial Narrow" w:hAnsi="Arial Narrow"/>
            <w:color w:val="008DC9"/>
            <w:sz w:val="24"/>
            <w:szCs w:val="24"/>
            <w:lang w:val="en-US"/>
          </w:rPr>
          <w:t>.who.int/emergencies/diseases/novel-coronavirus-2019/technical-guidance/early-investigations</w:t>
        </w:r>
      </w:hyperlink>
      <w:r>
        <w:rPr>
          <w:rFonts w:ascii="Arial Narrow" w:hAnsi="Arial Narrow"/>
          <w:color w:val="3C4245"/>
          <w:sz w:val="24"/>
          <w:szCs w:val="24"/>
        </w:rPr>
        <w:t> </w:t>
      </w:r>
    </w:p>
    <w:p w:rsidR="00003390" w:rsidRDefault="001F0F7A" w:rsidP="004E0E61">
      <w:pPr>
        <w:pStyle w:val="Default"/>
        <w:spacing w:after="120"/>
        <w:jc w:val="both"/>
        <w:rPr>
          <w:rFonts w:hint="eastAsia"/>
        </w:rPr>
      </w:pPr>
      <w:r>
        <w:rPr>
          <w:rFonts w:ascii="Arial Narrow" w:hAnsi="Arial Narrow"/>
          <w:color w:val="3C4245"/>
          <w:sz w:val="24"/>
          <w:szCs w:val="24"/>
          <w:lang w:val="de-DE"/>
        </w:rPr>
        <w:t xml:space="preserve">WHO </w:t>
      </w:r>
      <w:r>
        <w:rPr>
          <w:rFonts w:ascii="Arial Narrow" w:hAnsi="Arial Narrow"/>
          <w:color w:val="3C4245"/>
          <w:sz w:val="24"/>
          <w:szCs w:val="24"/>
        </w:rPr>
        <w:t>continu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s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 xml:space="preserve">moitorizeze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ndeproape situa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ia, pentru a fi la zi cu orice modific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ri care pot influen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 xml:space="preserve">a acest ghid intermediar.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 xml:space="preserve">n cazul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>n care oricare dint</w:t>
      </w:r>
      <w:r>
        <w:rPr>
          <w:rFonts w:ascii="Arial Narrow" w:hAnsi="Arial Narrow"/>
          <w:color w:val="3C4245"/>
          <w:sz w:val="24"/>
          <w:szCs w:val="24"/>
        </w:rPr>
        <w:t>re factori se modific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 xml:space="preserve">, OMS va emite o actualizare. </w:t>
      </w:r>
      <w:r>
        <w:rPr>
          <w:rFonts w:ascii="Arial Narrow" w:hAnsi="Arial Narrow"/>
          <w:color w:val="3C4245"/>
          <w:sz w:val="24"/>
          <w:szCs w:val="24"/>
        </w:rPr>
        <w:t>Î</w:t>
      </w:r>
      <w:r>
        <w:rPr>
          <w:rFonts w:ascii="Arial Narrow" w:hAnsi="Arial Narrow"/>
          <w:color w:val="3C4245"/>
          <w:sz w:val="24"/>
          <w:szCs w:val="24"/>
        </w:rPr>
        <w:t xml:space="preserve">n caz contrar, acest rezumat </w:t>
      </w:r>
      <w:r>
        <w:rPr>
          <w:rFonts w:ascii="Arial Narrow" w:hAnsi="Arial Narrow"/>
          <w:color w:val="3C4245"/>
          <w:sz w:val="24"/>
          <w:szCs w:val="24"/>
        </w:rPr>
        <w:t>ș</w:t>
      </w:r>
      <w:r>
        <w:rPr>
          <w:rFonts w:ascii="Arial Narrow" w:hAnsi="Arial Narrow"/>
          <w:color w:val="3C4245"/>
          <w:sz w:val="24"/>
          <w:szCs w:val="24"/>
        </w:rPr>
        <w:t>tiin</w:t>
      </w:r>
      <w:r>
        <w:rPr>
          <w:rFonts w:ascii="Arial Narrow" w:hAnsi="Arial Narrow"/>
          <w:color w:val="3C4245"/>
          <w:sz w:val="24"/>
          <w:szCs w:val="24"/>
        </w:rPr>
        <w:t>ț</w:t>
      </w:r>
      <w:r>
        <w:rPr>
          <w:rFonts w:ascii="Arial Narrow" w:hAnsi="Arial Narrow"/>
          <w:color w:val="3C4245"/>
          <w:sz w:val="24"/>
          <w:szCs w:val="24"/>
        </w:rPr>
        <w:t>ific va expira dup</w:t>
      </w:r>
      <w:r>
        <w:rPr>
          <w:rFonts w:ascii="Arial Narrow" w:hAnsi="Arial Narrow"/>
          <w:color w:val="3C4245"/>
          <w:sz w:val="24"/>
          <w:szCs w:val="24"/>
        </w:rPr>
        <w:t xml:space="preserve">ă </w:t>
      </w:r>
      <w:r>
        <w:rPr>
          <w:rFonts w:ascii="Arial Narrow" w:hAnsi="Arial Narrow"/>
          <w:color w:val="3C4245"/>
          <w:sz w:val="24"/>
          <w:szCs w:val="24"/>
        </w:rPr>
        <w:t>1 an de la data public</w:t>
      </w:r>
      <w:r>
        <w:rPr>
          <w:rFonts w:ascii="Arial Narrow" w:hAnsi="Arial Narrow"/>
          <w:color w:val="3C4245"/>
          <w:sz w:val="24"/>
          <w:szCs w:val="24"/>
        </w:rPr>
        <w:t>ă</w:t>
      </w:r>
      <w:r>
        <w:rPr>
          <w:rFonts w:ascii="Arial Narrow" w:hAnsi="Arial Narrow"/>
          <w:color w:val="3C4245"/>
          <w:sz w:val="24"/>
          <w:szCs w:val="24"/>
        </w:rPr>
        <w:t>rii.</w:t>
      </w:r>
    </w:p>
    <w:sectPr w:rsidR="00003390" w:rsidSect="00003390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7A" w:rsidRDefault="001F0F7A" w:rsidP="00003390">
      <w:r>
        <w:separator/>
      </w:r>
    </w:p>
  </w:endnote>
  <w:endnote w:type="continuationSeparator" w:id="1">
    <w:p w:rsidR="001F0F7A" w:rsidRDefault="001F0F7A" w:rsidP="0000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90" w:rsidRDefault="000033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7A" w:rsidRDefault="001F0F7A" w:rsidP="00003390">
      <w:r>
        <w:separator/>
      </w:r>
    </w:p>
  </w:footnote>
  <w:footnote w:type="continuationSeparator" w:id="1">
    <w:p w:rsidR="001F0F7A" w:rsidRDefault="001F0F7A" w:rsidP="00003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90" w:rsidRDefault="000033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6BB"/>
    <w:multiLevelType w:val="hybridMultilevel"/>
    <w:tmpl w:val="229E8BBA"/>
    <w:numStyleLink w:val="Numbered"/>
  </w:abstractNum>
  <w:abstractNum w:abstractNumId="1">
    <w:nsid w:val="67E1705B"/>
    <w:multiLevelType w:val="hybridMultilevel"/>
    <w:tmpl w:val="229E8BBA"/>
    <w:styleLink w:val="Numbered"/>
    <w:lvl w:ilvl="0" w:tplc="0A6C0CEE">
      <w:start w:val="1"/>
      <w:numFmt w:val="decimal"/>
      <w:lvlText w:val="%1.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1" w:tplc="5C0E221E">
      <w:start w:val="1"/>
      <w:numFmt w:val="decimal"/>
      <w:lvlText w:val="%2."/>
      <w:lvlJc w:val="left"/>
      <w:pPr>
        <w:ind w:left="8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2" w:tplc="4392900A">
      <w:start w:val="1"/>
      <w:numFmt w:val="decimal"/>
      <w:lvlText w:val="%3."/>
      <w:lvlJc w:val="left"/>
      <w:pPr>
        <w:ind w:left="10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3" w:tplc="65D64DCA">
      <w:start w:val="1"/>
      <w:numFmt w:val="decimal"/>
      <w:lvlText w:val="%4."/>
      <w:lvlJc w:val="left"/>
      <w:pPr>
        <w:ind w:left="12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4" w:tplc="A32A1D4A">
      <w:start w:val="1"/>
      <w:numFmt w:val="decimal"/>
      <w:lvlText w:val="%5."/>
      <w:lvlJc w:val="left"/>
      <w:pPr>
        <w:ind w:left="147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5" w:tplc="077ED218">
      <w:start w:val="1"/>
      <w:numFmt w:val="decimal"/>
      <w:lvlText w:val="%6."/>
      <w:lvlJc w:val="left"/>
      <w:pPr>
        <w:ind w:left="16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6" w:tplc="A2623AA4">
      <w:start w:val="1"/>
      <w:numFmt w:val="decimal"/>
      <w:lvlText w:val="%7."/>
      <w:lvlJc w:val="left"/>
      <w:pPr>
        <w:ind w:left="19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7" w:tplc="33A6F372">
      <w:start w:val="1"/>
      <w:numFmt w:val="decimal"/>
      <w:lvlText w:val="%8."/>
      <w:lvlJc w:val="left"/>
      <w:pPr>
        <w:ind w:left="21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  <w:lvl w:ilvl="8" w:tplc="F9B2C392">
      <w:start w:val="1"/>
      <w:numFmt w:val="decimal"/>
      <w:lvlText w:val="%9."/>
      <w:lvlJc w:val="left"/>
      <w:pPr>
        <w:ind w:left="23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24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3390"/>
    <w:rsid w:val="00003390"/>
    <w:rsid w:val="001F0F7A"/>
    <w:rsid w:val="004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3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390"/>
    <w:rPr>
      <w:u w:val="single"/>
    </w:rPr>
  </w:style>
  <w:style w:type="paragraph" w:customStyle="1" w:styleId="Default">
    <w:name w:val="Default"/>
    <w:rsid w:val="00003390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rsid w:val="00003390"/>
    <w:pPr>
      <w:numPr>
        <w:numId w:val="1"/>
      </w:numPr>
    </w:pPr>
  </w:style>
  <w:style w:type="character" w:customStyle="1" w:styleId="Hyperlink0">
    <w:name w:val="Hyperlink.0"/>
    <w:basedOn w:val="Hyperlink"/>
    <w:rsid w:val="0000339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technical-guidance/early-investig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/technical-guidance/critical-preparedness-readiness-and-response-actions-for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2020-05-05T05:44:00Z</dcterms:created>
  <dcterms:modified xsi:type="dcterms:W3CDTF">2020-05-05T05:45:00Z</dcterms:modified>
</cp:coreProperties>
</file>