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  <w:b/>
          <w:b/>
          <w:bCs/>
          <w:color w:val="000000"/>
          <w:sz w:val="36"/>
          <w:szCs w:val="36"/>
          <w:lang w:val="ro-RO"/>
        </w:rPr>
      </w:pPr>
      <w:r>
        <w:rPr>
          <w:rFonts w:eastAsia="Times New Roman" w:cs="Times New Roman"/>
          <w:b/>
          <w:bCs/>
          <w:color w:val="000000"/>
          <w:sz w:val="36"/>
          <w:szCs w:val="36"/>
          <w:lang w:val="ro-RO"/>
        </w:rPr>
        <w:t>Incidența cazurilor de infecție  SARS-CoV-2 pe localități din județul Harghita in data de 01.</w:t>
      </w:r>
      <w:r>
        <w:rPr>
          <w:rFonts w:eastAsia="Times New Roman" w:cs="Times New Roman"/>
          <w:b/>
          <w:bCs/>
          <w:color w:val="000000"/>
          <w:sz w:val="36"/>
          <w:szCs w:val="36"/>
          <w:lang w:val="ro-RO"/>
        </w:rPr>
        <w:t>10</w:t>
      </w:r>
      <w:r>
        <w:rPr>
          <w:rFonts w:eastAsia="Times New Roman" w:cs="Times New Roman"/>
          <w:b/>
          <w:bCs/>
          <w:color w:val="000000"/>
          <w:sz w:val="36"/>
          <w:szCs w:val="36"/>
          <w:lang w:val="ro-RO"/>
        </w:rPr>
        <w:t>.2021</w:t>
      </w:r>
    </w:p>
    <w:p>
      <w:pPr>
        <w:pStyle w:val="Normal"/>
        <w:spacing w:lineRule="auto" w:line="240" w:before="0" w:after="0"/>
        <w:jc w:val="center"/>
        <w:rPr>
          <w:rFonts w:ascii="Segoe UI" w:hAnsi="Segoe UI" w:cs="Segoe UI"/>
          <w:b/>
          <w:b/>
          <w:bCs/>
          <w:color w:val="212529"/>
        </w:rPr>
      </w:pPr>
      <w:r>
        <w:rPr>
          <w:rFonts w:cs="Segoe UI" w:ascii="Segoe UI" w:hAnsi="Segoe UI"/>
          <w:b/>
          <w:bCs/>
          <w:color w:val="212529"/>
        </w:rPr>
      </w:r>
    </w:p>
    <w:tbl>
      <w:tblPr>
        <w:tblW w:w="920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48"/>
        <w:gridCol w:w="4960"/>
      </w:tblGrid>
      <w:tr>
        <w:trPr>
          <w:trHeight w:val="1653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Localitate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Cazuri la 1000 de locuitori in ultimele 14 zile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Atid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0.98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Avramesti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1.09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Baile Tusnad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2.52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Balan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1.5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Bilbor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Borsec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1.88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Bradesti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2.3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Capalnita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1.39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Carta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0.73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Ciceu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0.35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0.59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Ciumani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0.46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Corbu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0.7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Corund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0.77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Cozmeni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2.5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Danesti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1.37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Darjiu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1.94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Dealu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0.24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Ditrau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0.35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Feliceni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1.4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Frumoasa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0.79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Galautas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0.85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Gheorgheni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0.4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Joseni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0.35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Lazarea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0.55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Leliceni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1.67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Lueta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Lunca de Jos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0.18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Lunca de Sus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Lupeni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1.04</w:t>
            </w:r>
          </w:p>
        </w:tc>
      </w:tr>
      <w:tr>
        <w:trPr>
          <w:trHeight w:val="171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Madaras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5.46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Martinis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1.69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Meresti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1.63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Mihaileni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1.45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Mugeni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1.66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Ocland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1.5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1.55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Pauleni Ciuc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1.45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0.71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Porumbeni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Praid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1.01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Racu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0.62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Remetea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Sacel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Sancraieni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1.49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Sandominic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0.32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Sanmartin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0.42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Sansimion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1.65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Santimbru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2.73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Sarmas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0.26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Satu Mare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1.87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Secuieni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0.35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Siculeni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0.71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Simonesti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0.51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Subcetate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1.12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Suseni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0.38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Tomesti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0.78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Toplita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3.44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Tulghes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0.63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Tusnad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1.84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Ulies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3.47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Varsag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2.86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Vlahita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0.53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Voslabeni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0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Zetea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color w:val="212529"/>
              </w:rPr>
              <w:t>3.33</w:t>
            </w:r>
          </w:p>
        </w:tc>
      </w:tr>
      <w:tr>
        <w:trPr>
          <w:trHeight w:val="336" w:hRule="atLeast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C107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Total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Segoe UI" w:hAnsi="Segoe UI" w:cs="Segoe UI"/>
                <w:b/>
                <w:b/>
                <w:bCs/>
                <w:color w:val="212529"/>
              </w:rPr>
            </w:pPr>
            <w:r>
              <w:rPr>
                <w:rFonts w:cs="Segoe UI" w:ascii="Segoe UI" w:hAnsi="Segoe UI"/>
                <w:b/>
                <w:bCs/>
                <w:color w:val="212529"/>
              </w:rPr>
              <w:t>1.24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2240" w:h="15840"/>
      <w:pgMar w:left="1440" w:right="1440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egoe U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f03d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f03df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2</Pages>
  <Words>172</Words>
  <Characters>897</Characters>
  <CharactersWithSpaces>931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2021-10-01T07:25:00Z</dcterms:created>
  <dc:creator>DSP2</dc:creator>
  <dc:description/>
  <dc:language>en-US</dc:language>
  <cp:lastModifiedBy/>
  <dcterms:modified xsi:type="dcterms:W3CDTF">2021-10-01T10:37:37Z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