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0" w:name="do"/>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r w:rsidRPr="00255178">
        <w:rPr>
          <w:rFonts w:ascii="Verdana" w:eastAsia="Times New Roman" w:hAnsi="Verdana" w:cs="Times New Roman"/>
          <w:b/>
          <w:bCs/>
          <w:sz w:val="26"/>
          <w:lang w:val="en-US"/>
        </w:rPr>
        <w:t xml:space="preserve">ORDIN nr. 497 din 25 martie 2020 pentru modificarea şi completarea Ordinului ministrului sănătăţii nr. </w:t>
      </w:r>
      <w:hyperlink r:id="rId6" w:history="1">
        <w:r w:rsidRPr="00255178">
          <w:rPr>
            <w:rFonts w:ascii="Verdana" w:eastAsia="Times New Roman" w:hAnsi="Verdana" w:cs="Times New Roman"/>
            <w:b/>
            <w:bCs/>
            <w:color w:val="333399"/>
            <w:sz w:val="26"/>
            <w:u w:val="single"/>
            <w:lang w:val="en-US"/>
          </w:rPr>
          <w:t>414/2020</w:t>
        </w:r>
      </w:hyperlink>
      <w:r w:rsidRPr="00255178">
        <w:rPr>
          <w:rFonts w:ascii="Verdana" w:eastAsia="Times New Roman" w:hAnsi="Verdana" w:cs="Times New Roman"/>
          <w:b/>
          <w:bCs/>
          <w:sz w:val="26"/>
          <w:lang w:val="en-US"/>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w:t>
      </w:r>
      <w:r w:rsidRPr="00255178">
        <w:rPr>
          <w:rFonts w:ascii="Verdana" w:eastAsia="Times New Roman" w:hAnsi="Verdana" w:cs="Times New Roman"/>
          <w:sz w:val="22"/>
          <w:szCs w:val="22"/>
          <w:lang w:val="en-US"/>
        </w:rPr>
        <w:br/>
      </w:r>
      <w:r w:rsidRPr="00255178">
        <w:rPr>
          <w:rFonts w:ascii="Verdana" w:eastAsia="Times New Roman" w:hAnsi="Verdana" w:cs="Times New Roman"/>
          <w:sz w:val="15"/>
          <w:szCs w:val="15"/>
          <w:lang w:val="en-US"/>
        </w:rPr>
        <w:t>Forma sintetică la data 26-márc-2020. Acest act a fost creat utilizand tehnologia SintAct®-Acte Sintetice. SintAct® şi tehnologia Acte Sintetice sunt mărci inregistrate ale Wolters Kluwer.</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 w:name="do|pa1"/>
      <w:bookmarkEnd w:id="1"/>
      <w:r w:rsidRPr="00255178">
        <w:rPr>
          <w:rFonts w:ascii="Verdana" w:eastAsia="Times New Roman" w:hAnsi="Verdana" w:cs="Times New Roman"/>
          <w:sz w:val="22"/>
          <w:lang w:val="en-US"/>
        </w:rPr>
        <w:t>Văzând Referatul de aprobare nr. VSC 4.116 din 25.03.2020 al Direcţiei generale de asistenţă medicală şi sănătate publică din cadrul Ministerul Sănătăţii,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 w:name="do|pa2"/>
      <w:bookmarkEnd w:id="2"/>
      <w:r w:rsidRPr="00255178">
        <w:rPr>
          <w:rFonts w:ascii="Verdana" w:eastAsia="Times New Roman" w:hAnsi="Verdana" w:cs="Times New Roman"/>
          <w:sz w:val="22"/>
          <w:lang w:val="en-US"/>
        </w:rPr>
        <w:t xml:space="preserve">în temeiul art. 8 din Ordonanţa de urgenţă a Guvernului nr. </w:t>
      </w:r>
      <w:hyperlink r:id="rId7" w:history="1">
        <w:r w:rsidRPr="00255178">
          <w:rPr>
            <w:rFonts w:ascii="Verdana" w:eastAsia="Times New Roman" w:hAnsi="Verdana" w:cs="Times New Roman"/>
            <w:b/>
            <w:bCs/>
            <w:color w:val="333399"/>
            <w:sz w:val="22"/>
            <w:u w:val="single"/>
            <w:lang w:val="en-US"/>
          </w:rPr>
          <w:t>11/2020</w:t>
        </w:r>
      </w:hyperlink>
      <w:r w:rsidRPr="00255178">
        <w:rPr>
          <w:rFonts w:ascii="Verdana" w:eastAsia="Times New Roman" w:hAnsi="Verdana" w:cs="Times New Roman"/>
          <w:sz w:val="22"/>
          <w:lang w:val="en-US"/>
        </w:rPr>
        <w:t xml:space="preserve"> privind stocurile de urgenţă medicală, precum şi unele măsuri aferente instituirii carantinei, aprobată cu completări prin Legea nr. 30/2020,</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 w:name="do|pa3"/>
      <w:bookmarkEnd w:id="3"/>
      <w:r w:rsidRPr="00255178">
        <w:rPr>
          <w:rFonts w:ascii="Verdana" w:eastAsia="Times New Roman" w:hAnsi="Verdana" w:cs="Times New Roman"/>
          <w:sz w:val="22"/>
          <w:lang w:val="en-US"/>
        </w:rPr>
        <w:t xml:space="preserve">având în vedere prevederile art. 31 paragraful 2 lit. c) din Regulamentul sanitar internaţional (2005), pus în aplicare prin Hotărârea Guvernului nr. </w:t>
      </w:r>
      <w:hyperlink r:id="rId8" w:history="1">
        <w:r w:rsidRPr="00255178">
          <w:rPr>
            <w:rFonts w:ascii="Verdana" w:eastAsia="Times New Roman" w:hAnsi="Verdana" w:cs="Times New Roman"/>
            <w:b/>
            <w:bCs/>
            <w:color w:val="333399"/>
            <w:sz w:val="22"/>
            <w:u w:val="single"/>
            <w:lang w:val="en-US"/>
          </w:rPr>
          <w:t>758/2009</w:t>
        </w:r>
      </w:hyperlink>
      <w:r w:rsidRPr="00255178">
        <w:rPr>
          <w:rFonts w:ascii="Verdana" w:eastAsia="Times New Roman" w:hAnsi="Verdana" w:cs="Times New Roman"/>
          <w:sz w:val="22"/>
          <w:lang w:val="en-US"/>
        </w:rPr>
        <w:t>,</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4" w:name="do|pa4"/>
      <w:bookmarkEnd w:id="4"/>
      <w:r w:rsidRPr="00255178">
        <w:rPr>
          <w:rFonts w:ascii="Verdana" w:eastAsia="Times New Roman" w:hAnsi="Verdana" w:cs="Times New Roman"/>
          <w:sz w:val="22"/>
          <w:lang w:val="en-US"/>
        </w:rPr>
        <w:t xml:space="preserve">ţinând cont de prevederile Decretului nr. </w:t>
      </w:r>
      <w:hyperlink r:id="rId9" w:history="1">
        <w:r w:rsidRPr="00255178">
          <w:rPr>
            <w:rFonts w:ascii="Verdana" w:eastAsia="Times New Roman" w:hAnsi="Verdana" w:cs="Times New Roman"/>
            <w:b/>
            <w:bCs/>
            <w:color w:val="333399"/>
            <w:sz w:val="22"/>
            <w:u w:val="single"/>
            <w:lang w:val="en-US"/>
          </w:rPr>
          <w:t>195/2020</w:t>
        </w:r>
      </w:hyperlink>
      <w:r w:rsidRPr="00255178">
        <w:rPr>
          <w:rFonts w:ascii="Verdana" w:eastAsia="Times New Roman" w:hAnsi="Verdana" w:cs="Times New Roman"/>
          <w:sz w:val="22"/>
          <w:lang w:val="en-US"/>
        </w:rPr>
        <w:t xml:space="preserve"> privind instituirea stării de urgenţă pe teritoriul României,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5" w:name="do|pa5"/>
      <w:bookmarkEnd w:id="5"/>
      <w:r w:rsidRPr="00255178">
        <w:rPr>
          <w:rFonts w:ascii="Verdana" w:eastAsia="Times New Roman" w:hAnsi="Verdana" w:cs="Times New Roman"/>
          <w:sz w:val="22"/>
          <w:lang w:val="en-US"/>
        </w:rPr>
        <w:t xml:space="preserve">luând în considerare prevederile art. 25 alin. (2), ale art. 27 alin. (5) şi ale art. 78 din Legea nr. </w:t>
      </w:r>
      <w:hyperlink r:id="rId10" w:history="1">
        <w:r w:rsidRPr="00255178">
          <w:rPr>
            <w:rFonts w:ascii="Verdana" w:eastAsia="Times New Roman" w:hAnsi="Verdana" w:cs="Times New Roman"/>
            <w:b/>
            <w:bCs/>
            <w:color w:val="333399"/>
            <w:sz w:val="22"/>
            <w:u w:val="single"/>
            <w:lang w:val="en-US"/>
          </w:rPr>
          <w:t>95/2006</w:t>
        </w:r>
      </w:hyperlink>
      <w:r w:rsidRPr="00255178">
        <w:rPr>
          <w:rFonts w:ascii="Verdana" w:eastAsia="Times New Roman" w:hAnsi="Verdana" w:cs="Times New Roman"/>
          <w:sz w:val="22"/>
          <w:lang w:val="en-US"/>
        </w:rPr>
        <w:t xml:space="preserve"> privind reforma în domeniul sănătăţii, republicată, cu modificările şi completările ulterioare,</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6" w:name="do|pa6"/>
      <w:bookmarkEnd w:id="6"/>
      <w:r w:rsidRPr="00255178">
        <w:rPr>
          <w:rFonts w:ascii="Verdana" w:eastAsia="Times New Roman" w:hAnsi="Verdana" w:cs="Times New Roman"/>
          <w:sz w:val="22"/>
          <w:lang w:val="en-US"/>
        </w:rPr>
        <w:t xml:space="preserve">în temeiul art. 7 alin. (4) din Hotărârea Guvernului nr. </w:t>
      </w:r>
      <w:hyperlink r:id="rId11" w:history="1">
        <w:r w:rsidRPr="00255178">
          <w:rPr>
            <w:rFonts w:ascii="Verdana" w:eastAsia="Times New Roman" w:hAnsi="Verdana" w:cs="Times New Roman"/>
            <w:b/>
            <w:bCs/>
            <w:color w:val="333399"/>
            <w:sz w:val="22"/>
            <w:u w:val="single"/>
            <w:lang w:val="en-US"/>
          </w:rPr>
          <w:t>144/2010</w:t>
        </w:r>
      </w:hyperlink>
      <w:r w:rsidRPr="00255178">
        <w:rPr>
          <w:rFonts w:ascii="Verdana" w:eastAsia="Times New Roman" w:hAnsi="Verdana" w:cs="Times New Roman"/>
          <w:sz w:val="22"/>
          <w:lang w:val="en-US"/>
        </w:rPr>
        <w:t xml:space="preserve"> privind organizarea şi funcţionarea Ministerului Sănătăţii, cu modificările şi completările ulterioare,</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7" w:name="do|pa7"/>
      <w:bookmarkEnd w:id="7"/>
      <w:r w:rsidRPr="00255178">
        <w:rPr>
          <w:rFonts w:ascii="Verdana" w:eastAsia="Times New Roman" w:hAnsi="Verdana" w:cs="Times New Roman"/>
          <w:b/>
          <w:bCs/>
          <w:sz w:val="22"/>
          <w:lang w:val="en-US"/>
        </w:rPr>
        <w:t>ministrul sănătăţii</w:t>
      </w:r>
      <w:r w:rsidRPr="00255178">
        <w:rPr>
          <w:rFonts w:ascii="Verdana" w:eastAsia="Times New Roman" w:hAnsi="Verdana" w:cs="Times New Roman"/>
          <w:sz w:val="22"/>
          <w:lang w:val="en-US"/>
        </w:rPr>
        <w:t xml:space="preserve"> emite următorul ordin:</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8" w:name="do|arI"/>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2" name="do|ar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
      <w:r w:rsidRPr="00255178">
        <w:rPr>
          <w:rFonts w:ascii="Verdana" w:eastAsia="Times New Roman" w:hAnsi="Verdana" w:cs="Times New Roman"/>
          <w:b/>
          <w:bCs/>
          <w:color w:val="0000AF"/>
          <w:sz w:val="22"/>
          <w:lang w:val="en-US"/>
        </w:rPr>
        <w:t>Art. 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9" w:name="do|arI|pa1"/>
      <w:bookmarkEnd w:id="9"/>
      <w:r w:rsidRPr="00255178">
        <w:rPr>
          <w:rFonts w:ascii="Verdana" w:eastAsia="Times New Roman" w:hAnsi="Verdana" w:cs="Times New Roman"/>
          <w:sz w:val="22"/>
          <w:lang w:val="en-US"/>
        </w:rPr>
        <w:t xml:space="preserve">Ordinul ministrului sănătăţii nr. </w:t>
      </w:r>
      <w:hyperlink r:id="rId12" w:history="1">
        <w:r w:rsidRPr="00255178">
          <w:rPr>
            <w:rFonts w:ascii="Verdana" w:eastAsia="Times New Roman" w:hAnsi="Verdana" w:cs="Times New Roman"/>
            <w:b/>
            <w:bCs/>
            <w:color w:val="333399"/>
            <w:sz w:val="22"/>
            <w:u w:val="single"/>
            <w:lang w:val="en-US"/>
          </w:rPr>
          <w:t>414/2020</w:t>
        </w:r>
      </w:hyperlink>
      <w:r w:rsidRPr="00255178">
        <w:rPr>
          <w:rFonts w:ascii="Verdana" w:eastAsia="Times New Roman" w:hAnsi="Verdana" w:cs="Times New Roman"/>
          <w:sz w:val="22"/>
          <w:lang w:val="en-US"/>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publicat în Monitorul Oficial al României, Partea I, nr. 201 din 12 martie 2020, Partea I, se modifică şi se completează după cum urmează:</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0" w:name="do|arI|pt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3" name="do|arI|pt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0"/>
      <w:r w:rsidRPr="00255178">
        <w:rPr>
          <w:rFonts w:ascii="Verdana" w:eastAsia="Times New Roman" w:hAnsi="Verdana" w:cs="Times New Roman"/>
          <w:b/>
          <w:bCs/>
          <w:color w:val="8F0000"/>
          <w:sz w:val="22"/>
          <w:lang w:val="en-US"/>
        </w:rPr>
        <w:t>1.</w:t>
      </w:r>
      <w:r w:rsidRPr="00255178">
        <w:rPr>
          <w:rFonts w:ascii="Verdana" w:eastAsia="Times New Roman" w:hAnsi="Verdana" w:cs="Times New Roman"/>
          <w:sz w:val="22"/>
          <w:lang w:val="en-US"/>
        </w:rPr>
        <w:t>La articolul 1, alineatul (4) se modifică şi va avea următorul cuprins:</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1" w:name="do|arI|pt1|pa1"/>
      <w:bookmarkEnd w:id="11"/>
      <w:r w:rsidRPr="00255178">
        <w:rPr>
          <w:rFonts w:ascii="Verdana" w:eastAsia="Times New Roman" w:hAnsi="Verdana" w:cs="Times New Roman"/>
          <w:sz w:val="22"/>
          <w:lang w:val="en-US"/>
        </w:rPr>
        <w:t>"(4) Categoriile de persoane nominalizate la alin. (3) se vor izola la domiciliu timp de 14 zile, timp în care îşi monitorizează starea de sănătate. În situaţia în care prezintă simptome de boală vor anunţa medicul de familie sau sistemul «112». Dacă la sfârşitul celor 14 zile de izolare la domiciliu nu prezintă simptome de boală, aceştia pot ieşi din izolare fără a avea nevoie de documente justificative (aviz epidemiologic). Persoanele menţionate la alin. (3) lit. b) pot ieşi din izolarea la domiciliu dacă suspiciunea de infecţie cu COVID-19 la persoana simptomatică, cu care a avut contact direct, este infirmată"</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2" w:name="do|arI|pt2"/>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4" name="do|arI|pt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2"/>
      <w:r w:rsidRPr="00255178">
        <w:rPr>
          <w:rFonts w:ascii="Verdana" w:eastAsia="Times New Roman" w:hAnsi="Verdana" w:cs="Times New Roman"/>
          <w:b/>
          <w:bCs/>
          <w:color w:val="8F0000"/>
          <w:sz w:val="22"/>
          <w:lang w:val="en-US"/>
        </w:rPr>
        <w:t>2.</w:t>
      </w:r>
      <w:r w:rsidRPr="00255178">
        <w:rPr>
          <w:rFonts w:ascii="Verdana" w:eastAsia="Times New Roman" w:hAnsi="Verdana" w:cs="Times New Roman"/>
          <w:sz w:val="22"/>
          <w:lang w:val="en-US"/>
        </w:rPr>
        <w:t>La articolul 5, alineatele (2) şi (3) se modifică şi vor avea următorul cuprins:</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3" w:name="do|arI|pt2|pa1"/>
      <w:bookmarkEnd w:id="13"/>
      <w:r w:rsidRPr="00255178">
        <w:rPr>
          <w:rFonts w:ascii="Verdana" w:eastAsia="Times New Roman" w:hAnsi="Verdana" w:cs="Times New Roman"/>
          <w:sz w:val="22"/>
          <w:lang w:val="en-US"/>
        </w:rPr>
        <w:t>"(2) Direcţiile de sănătate publică judeţene şi cea a municipiului Bucureşti au obligaţia ca, la ieşirea din carantină, să elibereze persoanelor ce s-au aflat în această situaţie un aviz epidemiologic de ieşire din carantină, al cărui model este prevăzut în anexa nr. 1, care face parte integrantă din prezentul ordin.</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4" w:name="do|arI|pt2|pa2"/>
      <w:bookmarkEnd w:id="14"/>
      <w:r w:rsidRPr="00255178">
        <w:rPr>
          <w:rFonts w:ascii="Verdana" w:eastAsia="Times New Roman" w:hAnsi="Verdana" w:cs="Times New Roman"/>
          <w:sz w:val="22"/>
          <w:lang w:val="en-US"/>
        </w:rPr>
        <w:t>(3) Persoana izolată, care are nevoie de concediu conform alin. (1), completează o declaraţie pe propria răspundere, al cărei model este prevăzut în anexa nr. 2, care face parte integrantă din prezentul ordin."</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5" w:name="do|arI|pt3"/>
      <w:r>
        <w:rPr>
          <w:rFonts w:ascii="Verdana" w:eastAsia="Times New Roman" w:hAnsi="Verdana" w:cs="Times New Roman"/>
          <w:b/>
          <w:bCs/>
          <w:noProof/>
          <w:color w:val="333399"/>
          <w:sz w:val="22"/>
          <w:szCs w:val="22"/>
          <w:lang w:val="en-US"/>
        </w:rPr>
        <w:lastRenderedPageBreak/>
        <w:drawing>
          <wp:inline distT="0" distB="0" distL="0" distR="0">
            <wp:extent cx="99060" cy="99060"/>
            <wp:effectExtent l="19050" t="0" r="0" b="0"/>
            <wp:docPr id="5" name="do|arI|pt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5"/>
      <w:r w:rsidRPr="00255178">
        <w:rPr>
          <w:rFonts w:ascii="Verdana" w:eastAsia="Times New Roman" w:hAnsi="Verdana" w:cs="Times New Roman"/>
          <w:b/>
          <w:bCs/>
          <w:color w:val="8F0000"/>
          <w:sz w:val="22"/>
          <w:lang w:val="en-US"/>
        </w:rPr>
        <w:t>3.</w:t>
      </w:r>
      <w:r w:rsidRPr="00255178">
        <w:rPr>
          <w:rFonts w:ascii="Verdana" w:eastAsia="Times New Roman" w:hAnsi="Verdana" w:cs="Times New Roman"/>
          <w:sz w:val="22"/>
          <w:lang w:val="en-US"/>
        </w:rPr>
        <w:t>Articolul 6 se modifică şi va avea următorul cuprins:</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6" w:name="do|arI|pt3|pa1"/>
      <w:bookmarkEnd w:id="16"/>
      <w:r w:rsidRPr="00255178">
        <w:rPr>
          <w:rFonts w:ascii="Verdana" w:eastAsia="Times New Roman" w:hAnsi="Verdana" w:cs="Times New Roman"/>
          <w:sz w:val="22"/>
          <w:lang w:val="en-US"/>
        </w:rPr>
        <w:t>"Art. 6</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7" w:name="do|arI|pt3|pa2"/>
      <w:bookmarkEnd w:id="17"/>
      <w:r w:rsidRPr="00255178">
        <w:rPr>
          <w:rFonts w:ascii="Verdana" w:eastAsia="Times New Roman" w:hAnsi="Verdana" w:cs="Times New Roman"/>
          <w:sz w:val="22"/>
          <w:lang w:val="en-US"/>
        </w:rPr>
        <w:t>(1) La persoanele aflate în carantină instituţionalizată se efectuează un test pentru COVID-19 numai dacă devin simptomatice. Până la primirea rezultatelor, acestea vor fi izolate corespunzător. În cazul în care rezultatul este pozitiv pentru COVID-19, acesta vor fi transportate şi izolate în spital.</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8" w:name="do|arI|pt3|pa3"/>
      <w:bookmarkEnd w:id="18"/>
      <w:r w:rsidRPr="00255178">
        <w:rPr>
          <w:rFonts w:ascii="Verdana" w:eastAsia="Times New Roman" w:hAnsi="Verdana" w:cs="Times New Roman"/>
          <w:sz w:val="22"/>
          <w:lang w:val="en-US"/>
        </w:rPr>
        <w:t>(2) Transportul probelor recoltate de la persoanele carantinate simptomatice se va face în aceleaşi condiţii de siguranţă ca şi probele de gripă, iar testarea se va face la cel mai apropiat laborator care efectuează astfel de testări, la îndrumarea direcţiilor de sănătate publică judeţene şi cea a municipiului Bucureşti.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19" w:name="do|arI|pt3|pa4"/>
      <w:bookmarkEnd w:id="19"/>
      <w:r w:rsidRPr="00255178">
        <w:rPr>
          <w:rFonts w:ascii="Verdana" w:eastAsia="Times New Roman" w:hAnsi="Verdana" w:cs="Times New Roman"/>
          <w:sz w:val="22"/>
          <w:lang w:val="en-US"/>
        </w:rPr>
        <w:t>(3) Ieşirea din carantină instituţionalizată se va face după o perioadă de 14 zile, dacă persoana nu a prezentat simptome de boală în decursul carantinării şi este clinic sănătoasă.</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0" w:name="do|arI|pt3|pa5"/>
      <w:bookmarkEnd w:id="20"/>
      <w:r w:rsidRPr="00255178">
        <w:rPr>
          <w:rFonts w:ascii="Verdana" w:eastAsia="Times New Roman" w:hAnsi="Verdana" w:cs="Times New Roman"/>
          <w:sz w:val="22"/>
          <w:lang w:val="en-US"/>
        </w:rPr>
        <w:t>(4) Direcţia de sănătate publică judeţeană şi cea a municipiului Bucureşti comunică administratorului centrului de carantină încheierea perioadei de carantinare instituţionalizată şi se deplasează pentru eliberarea avizului epidemiologic la ieşirea din carantină a acestora. Avizul epidemiologic poate fi eliberat şi transmis şi electronic.</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1" w:name="do|arI|pt3|pa6"/>
      <w:bookmarkEnd w:id="21"/>
      <w:r w:rsidRPr="00255178">
        <w:rPr>
          <w:rFonts w:ascii="Verdana" w:eastAsia="Times New Roman" w:hAnsi="Verdana" w:cs="Times New Roman"/>
          <w:sz w:val="22"/>
          <w:lang w:val="en-US"/>
        </w:rPr>
        <w:t>(5) Dezinfecţia spaţiilor de carantinare se efectuează de către responsabilul centrului sub îndrumarea direcţiei de sănătate publică, după ce persoana/persoanele va/vor părăsi spaţiul."</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2" w:name="do|arI|pt4"/>
      <w:bookmarkEnd w:id="22"/>
      <w:r w:rsidRPr="00255178">
        <w:rPr>
          <w:rFonts w:ascii="Verdana" w:eastAsia="Times New Roman" w:hAnsi="Verdana" w:cs="Times New Roman"/>
          <w:b/>
          <w:bCs/>
          <w:color w:val="8F0000"/>
          <w:sz w:val="22"/>
          <w:lang w:val="en-US"/>
        </w:rPr>
        <w:t>4.</w:t>
      </w:r>
      <w:r w:rsidRPr="00255178">
        <w:rPr>
          <w:rFonts w:ascii="Verdana" w:eastAsia="Times New Roman" w:hAnsi="Verdana" w:cs="Times New Roman"/>
          <w:sz w:val="22"/>
          <w:lang w:val="en-US"/>
        </w:rPr>
        <w:t>Anexa se renumerotează devenind anexa nr. 1.</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3" w:name="do|arI|pt5"/>
      <w:bookmarkEnd w:id="23"/>
      <w:r w:rsidRPr="00255178">
        <w:rPr>
          <w:rFonts w:ascii="Verdana" w:eastAsia="Times New Roman" w:hAnsi="Verdana" w:cs="Times New Roman"/>
          <w:b/>
          <w:bCs/>
          <w:color w:val="8F0000"/>
          <w:sz w:val="22"/>
          <w:lang w:val="en-US"/>
        </w:rPr>
        <w:t>5.</w:t>
      </w:r>
      <w:r w:rsidRPr="00255178">
        <w:rPr>
          <w:rFonts w:ascii="Verdana" w:eastAsia="Times New Roman" w:hAnsi="Verdana" w:cs="Times New Roman"/>
          <w:sz w:val="22"/>
          <w:lang w:val="en-US"/>
        </w:rPr>
        <w:t>După anexa nr. 1 se introduce o nouă anexă, anexa nr. 2, având cuprinsul prevăzut în anexa care face parte integrantă din prezentul ordin.</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4" w:name="do|arII"/>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6" name="do|arI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4"/>
      <w:r w:rsidRPr="00255178">
        <w:rPr>
          <w:rFonts w:ascii="Verdana" w:eastAsia="Times New Roman" w:hAnsi="Verdana" w:cs="Times New Roman"/>
          <w:b/>
          <w:bCs/>
          <w:color w:val="0000AF"/>
          <w:sz w:val="22"/>
          <w:lang w:val="en-US"/>
        </w:rPr>
        <w:t>Art. II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5" w:name="do|arII|pa1"/>
      <w:bookmarkEnd w:id="25"/>
      <w:r w:rsidRPr="00255178">
        <w:rPr>
          <w:rFonts w:ascii="Verdana" w:eastAsia="Times New Roman" w:hAnsi="Verdana" w:cs="Times New Roman"/>
          <w:sz w:val="22"/>
          <w:lang w:val="en-US"/>
        </w:rPr>
        <w:t>Direcţiile de sănătate publică judeţene şi cea a municipiului Bucureşti şi direcţiile de specialitate din cadrul Ministerului Sănătăţii vor duce la îndeplinire prevederile prezentului ordin.</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6" w:name="do|arIII"/>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7" name="do|arIII|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6"/>
      <w:r w:rsidRPr="00255178">
        <w:rPr>
          <w:rFonts w:ascii="Verdana" w:eastAsia="Times New Roman" w:hAnsi="Verdana" w:cs="Times New Roman"/>
          <w:b/>
          <w:bCs/>
          <w:color w:val="0000AF"/>
          <w:sz w:val="22"/>
          <w:lang w:val="en-US"/>
        </w:rPr>
        <w:t>Art. III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7" w:name="do|arIII|pa1"/>
      <w:bookmarkEnd w:id="27"/>
      <w:r w:rsidRPr="00255178">
        <w:rPr>
          <w:rFonts w:ascii="Verdana" w:eastAsia="Times New Roman" w:hAnsi="Verdana" w:cs="Times New Roman"/>
          <w:sz w:val="22"/>
          <w:lang w:val="en-US"/>
        </w:rPr>
        <w:t>Prezentul ordin intră în vigoare la data publicării în Monitorul Oficial al României, Partea 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28" w:name="do|pa8"/>
      <w:bookmarkEnd w:id="28"/>
      <w:r w:rsidRPr="00255178">
        <w:rPr>
          <w:rFonts w:ascii="Verdana" w:eastAsia="Times New Roman" w:hAnsi="Verdana" w:cs="Times New Roman"/>
          <w:sz w:val="22"/>
          <w:lang w:val="en-US"/>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255178" w:rsidRPr="00255178" w:rsidTr="00255178">
        <w:trPr>
          <w:trHeight w:val="12"/>
          <w:tblCellSpacing w:w="0" w:type="dxa"/>
          <w:jc w:val="center"/>
        </w:trPr>
        <w:tc>
          <w:tcPr>
            <w:tcW w:w="0" w:type="auto"/>
            <w:tcMar>
              <w:top w:w="12" w:type="dxa"/>
              <w:left w:w="12" w:type="dxa"/>
              <w:bottom w:w="12" w:type="dxa"/>
              <w:right w:w="12" w:type="dxa"/>
            </w:tcMar>
            <w:hideMark/>
          </w:tcPr>
          <w:p w:rsidR="00255178" w:rsidRPr="00255178" w:rsidRDefault="00255178" w:rsidP="00255178">
            <w:pPr>
              <w:jc w:val="center"/>
              <w:rPr>
                <w:rFonts w:ascii="Verdana" w:eastAsia="Times New Roman" w:hAnsi="Verdana" w:cs="Times New Roman"/>
                <w:color w:val="000000"/>
                <w:sz w:val="16"/>
                <w:szCs w:val="16"/>
                <w:lang w:val="en-US"/>
              </w:rPr>
            </w:pPr>
            <w:bookmarkStart w:id="29" w:name="do|pa9"/>
            <w:bookmarkEnd w:id="29"/>
            <w:r w:rsidRPr="00255178">
              <w:rPr>
                <w:rFonts w:ascii="Verdana" w:eastAsia="Times New Roman" w:hAnsi="Verdana" w:cs="Times New Roman"/>
                <w:color w:val="000000"/>
                <w:sz w:val="16"/>
                <w:szCs w:val="16"/>
                <w:lang w:val="en-US"/>
              </w:rPr>
              <w:t>p. Ministrul sănătăţii,</w:t>
            </w:r>
          </w:p>
          <w:p w:rsidR="00255178" w:rsidRPr="00255178" w:rsidRDefault="00255178" w:rsidP="00255178">
            <w:pPr>
              <w:jc w:val="center"/>
              <w:rPr>
                <w:rFonts w:ascii="Verdana" w:eastAsia="Times New Roman" w:hAnsi="Verdana" w:cs="Times New Roman"/>
                <w:color w:val="000000"/>
                <w:sz w:val="16"/>
                <w:szCs w:val="16"/>
                <w:lang w:val="en-US"/>
              </w:rPr>
            </w:pPr>
            <w:r w:rsidRPr="00255178">
              <w:rPr>
                <w:rFonts w:ascii="Verdana" w:eastAsia="Times New Roman" w:hAnsi="Verdana" w:cs="Times New Roman"/>
                <w:b/>
                <w:bCs/>
                <w:color w:val="000000"/>
                <w:sz w:val="16"/>
                <w:szCs w:val="16"/>
                <w:lang w:val="en-US"/>
              </w:rPr>
              <w:t>Horaţiu Moldovan,</w:t>
            </w:r>
          </w:p>
          <w:p w:rsidR="00255178" w:rsidRPr="00255178" w:rsidRDefault="00255178" w:rsidP="00255178">
            <w:pPr>
              <w:spacing w:line="12" w:lineRule="atLeast"/>
              <w:jc w:val="center"/>
              <w:rPr>
                <w:rFonts w:ascii="Verdana" w:eastAsia="Times New Roman" w:hAnsi="Verdana" w:cs="Times New Roman"/>
                <w:color w:val="000000"/>
                <w:sz w:val="16"/>
                <w:szCs w:val="16"/>
                <w:lang w:val="en-US"/>
              </w:rPr>
            </w:pPr>
            <w:r w:rsidRPr="00255178">
              <w:rPr>
                <w:rFonts w:ascii="Verdana" w:eastAsia="Times New Roman" w:hAnsi="Verdana" w:cs="Times New Roman"/>
                <w:color w:val="000000"/>
                <w:sz w:val="16"/>
                <w:szCs w:val="16"/>
                <w:lang w:val="en-US"/>
              </w:rPr>
              <w:t>secretar de stat</w:t>
            </w:r>
          </w:p>
        </w:tc>
      </w:tr>
    </w:tbl>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0" w:name="do|ax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8" name="do|ax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0"/>
      <w:r w:rsidRPr="00255178">
        <w:rPr>
          <w:rFonts w:ascii="Verdana" w:eastAsia="Times New Roman" w:hAnsi="Verdana" w:cs="Times New Roman"/>
          <w:b/>
          <w:bCs/>
          <w:sz w:val="26"/>
          <w:lang w:val="en-US"/>
        </w:rPr>
        <w:t>ANEXĂ:</w:t>
      </w:r>
      <w:r w:rsidRPr="00255178">
        <w:rPr>
          <w:rFonts w:ascii="Verdana" w:eastAsia="Times New Roman" w:hAnsi="Verdana" w:cs="Times New Roman"/>
          <w:sz w:val="22"/>
          <w:szCs w:val="22"/>
          <w:lang w:val="en-US"/>
        </w:rPr>
        <w:t xml:space="preserve"> </w:t>
      </w:r>
      <w:r w:rsidRPr="00255178">
        <w:rPr>
          <w:rFonts w:ascii="Verdana" w:eastAsia="Times New Roman" w:hAnsi="Verdana" w:cs="Times New Roman"/>
          <w:b/>
          <w:bCs/>
          <w:sz w:val="26"/>
          <w:lang w:val="en-US"/>
        </w:rPr>
        <w:t>DECLARAŢIE</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1" w:name="do|ax1|pa1"/>
      <w:bookmarkEnd w:id="31"/>
      <w:r w:rsidRPr="00255178">
        <w:rPr>
          <w:rFonts w:ascii="Verdana" w:eastAsia="Times New Roman" w:hAnsi="Verdana" w:cs="Times New Roman"/>
          <w:sz w:val="22"/>
          <w:lang w:val="en-US"/>
        </w:rPr>
        <w:t xml:space="preserve">(- Anexa nr. 2 la Ordinul nr. </w:t>
      </w:r>
      <w:hyperlink r:id="rId13" w:history="1">
        <w:r w:rsidRPr="00255178">
          <w:rPr>
            <w:rFonts w:ascii="Verdana" w:eastAsia="Times New Roman" w:hAnsi="Verdana" w:cs="Times New Roman"/>
            <w:b/>
            <w:bCs/>
            <w:color w:val="333399"/>
            <w:sz w:val="22"/>
            <w:u w:val="single"/>
            <w:lang w:val="en-US"/>
          </w:rPr>
          <w:t>414/2020</w:t>
        </w:r>
      </w:hyperlink>
      <w:r w:rsidRPr="00255178">
        <w:rPr>
          <w:rFonts w:ascii="Verdana" w:eastAsia="Times New Roman" w:hAnsi="Verdana" w:cs="Times New Roman"/>
          <w:sz w:val="22"/>
          <w:lang w:val="en-US"/>
        </w:rPr>
        <w:t>)</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2" w:name="do|ax1|pa2"/>
      <w:bookmarkEnd w:id="32"/>
      <w:r w:rsidRPr="00255178">
        <w:rPr>
          <w:rFonts w:ascii="Verdana" w:eastAsia="Times New Roman" w:hAnsi="Verdana" w:cs="Times New Roman"/>
          <w:sz w:val="22"/>
          <w:lang w:val="en-US"/>
        </w:rPr>
        <w:t>DECLARAŢIE</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3" w:name="do|ax1|pa3"/>
      <w:bookmarkEnd w:id="33"/>
      <w:r w:rsidRPr="00255178">
        <w:rPr>
          <w:rFonts w:ascii="Verdana" w:eastAsia="Times New Roman" w:hAnsi="Verdana" w:cs="Times New Roman"/>
          <w:sz w:val="22"/>
          <w:lang w:val="en-US"/>
        </w:rPr>
        <w:t>Subsemnatul,...................................................................................................., legitimat cu CI/BI seria..............nr...................., CNP............................, domiciliat în........................................................, prin prezenta declar pe propria răspundere că:</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4" w:name="do|ax1|pa4"/>
      <w:bookmarkEnd w:id="34"/>
      <w:r w:rsidRPr="00255178">
        <w:rPr>
          <w:rFonts w:ascii="Verdana" w:eastAsia="Times New Roman" w:hAnsi="Verdana" w:cs="Times New Roman"/>
          <w:sz w:val="22"/>
          <w:lang w:val="en-US"/>
        </w:rPr>
        <w:t>- am istoric de călătorie în ţara.............................., în perioada..........................., regiunea/oraşul................................................................................, cu revenire în România în data de.................................., prin punctul de frontieră (aeroport/terestru)........................................</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5" w:name="do|ax1|pa5"/>
      <w:bookmarkEnd w:id="35"/>
      <w:r w:rsidRPr="00255178">
        <w:rPr>
          <w:rFonts w:ascii="Verdana" w:eastAsia="Times New Roman" w:hAnsi="Verdana" w:cs="Times New Roman"/>
          <w:sz w:val="22"/>
          <w:lang w:val="en-US"/>
        </w:rPr>
        <w:t>sau</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6" w:name="do|ax1|pa6"/>
      <w:bookmarkEnd w:id="36"/>
      <w:r w:rsidRPr="00255178">
        <w:rPr>
          <w:rFonts w:ascii="Verdana" w:eastAsia="Times New Roman" w:hAnsi="Verdana" w:cs="Times New Roman"/>
          <w:sz w:val="22"/>
          <w:lang w:val="en-US"/>
        </w:rPr>
        <w:lastRenderedPageBreak/>
        <w:t>- contact direct cu un caz pozitiv nCoV-2019 (numele contactului)....................................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7" w:name="do|ax1|pa7"/>
      <w:bookmarkEnd w:id="37"/>
      <w:r w:rsidRPr="00255178">
        <w:rPr>
          <w:rFonts w:ascii="Verdana" w:eastAsia="Times New Roman" w:hAnsi="Verdana" w:cs="Times New Roman"/>
          <w:sz w:val="22"/>
          <w:lang w:val="en-US"/>
        </w:rPr>
        <w:t>Menţionez că mi s-a recomandat izolarea/m-am autoizolat la adresa.................................., începând cu data de.....................................până la data de..............................</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38" w:name="do|ax1|pa8"/>
      <w:bookmarkEnd w:id="38"/>
      <w:r w:rsidRPr="00255178">
        <w:rPr>
          <w:rFonts w:ascii="Verdana" w:eastAsia="Times New Roman" w:hAnsi="Verdana" w:cs="Times New Roman"/>
          <w:sz w:val="22"/>
          <w:lang w:val="en-US"/>
        </w:rPr>
        <w:t>Declar că am luat cunoştinţă de prevederile art. 326 din Codul penal "Falsul în declaraţii’’, referitor la declaraţia necorespunzătoare a adevărului făcută unui organ sau instituţii de stat în vederea producerii unei consecinţe juridice pentru sine sau pentru altul, fapt care se pedepseşte cu închisoarea de la 3 luni la 2 ani sau cu amendă.</w:t>
      </w:r>
    </w:p>
    <w:tbl>
      <w:tblPr>
        <w:tblW w:w="7740" w:type="dxa"/>
        <w:tblCellSpacing w:w="0" w:type="dxa"/>
        <w:tblInd w:w="24" w:type="dxa"/>
        <w:tblCellMar>
          <w:top w:w="15" w:type="dxa"/>
          <w:left w:w="15" w:type="dxa"/>
          <w:bottom w:w="15" w:type="dxa"/>
          <w:right w:w="15" w:type="dxa"/>
        </w:tblCellMar>
        <w:tblLook w:val="04A0"/>
      </w:tblPr>
      <w:tblGrid>
        <w:gridCol w:w="4594"/>
        <w:gridCol w:w="3146"/>
      </w:tblGrid>
      <w:tr w:rsidR="00255178" w:rsidRPr="00255178" w:rsidTr="00255178">
        <w:trPr>
          <w:tblCellSpacing w:w="0" w:type="dxa"/>
        </w:trPr>
        <w:tc>
          <w:tcPr>
            <w:tcW w:w="2700" w:type="pct"/>
            <w:tcMar>
              <w:top w:w="12" w:type="dxa"/>
              <w:left w:w="12" w:type="dxa"/>
              <w:bottom w:w="12" w:type="dxa"/>
              <w:right w:w="12" w:type="dxa"/>
            </w:tcMar>
            <w:hideMark/>
          </w:tcPr>
          <w:p w:rsidR="00255178" w:rsidRPr="00255178" w:rsidRDefault="00255178" w:rsidP="00255178">
            <w:pPr>
              <w:rPr>
                <w:rFonts w:ascii="Verdana" w:eastAsia="Times New Roman" w:hAnsi="Verdana" w:cs="Times New Roman"/>
                <w:color w:val="000000"/>
                <w:sz w:val="16"/>
                <w:szCs w:val="16"/>
                <w:lang w:val="en-US"/>
              </w:rPr>
            </w:pPr>
            <w:bookmarkStart w:id="39" w:name="do|ax1|pa9"/>
            <w:bookmarkEnd w:id="39"/>
            <w:r w:rsidRPr="00255178">
              <w:rPr>
                <w:rFonts w:ascii="Verdana" w:eastAsia="Times New Roman" w:hAnsi="Verdana" w:cs="Times New Roman"/>
                <w:color w:val="000000"/>
                <w:sz w:val="16"/>
                <w:szCs w:val="16"/>
                <w:lang w:val="en-US"/>
              </w:rPr>
              <w:t>Numele, prenumele.......................................</w:t>
            </w:r>
          </w:p>
        </w:tc>
        <w:tc>
          <w:tcPr>
            <w:tcW w:w="2300" w:type="pct"/>
            <w:tcMar>
              <w:top w:w="12" w:type="dxa"/>
              <w:left w:w="12" w:type="dxa"/>
              <w:bottom w:w="12" w:type="dxa"/>
              <w:right w:w="12" w:type="dxa"/>
            </w:tcMar>
            <w:hideMark/>
          </w:tcPr>
          <w:p w:rsidR="00255178" w:rsidRPr="00255178" w:rsidRDefault="00255178" w:rsidP="00255178">
            <w:pPr>
              <w:rPr>
                <w:rFonts w:ascii="Verdana" w:eastAsia="Times New Roman" w:hAnsi="Verdana" w:cs="Times New Roman"/>
                <w:color w:val="000000"/>
                <w:sz w:val="16"/>
                <w:szCs w:val="16"/>
                <w:lang w:val="en-US"/>
              </w:rPr>
            </w:pPr>
            <w:r w:rsidRPr="00255178">
              <w:rPr>
                <w:rFonts w:ascii="Verdana" w:eastAsia="Times New Roman" w:hAnsi="Verdana" w:cs="Times New Roman"/>
                <w:color w:val="000000"/>
                <w:sz w:val="16"/>
                <w:szCs w:val="16"/>
                <w:lang w:val="en-US"/>
              </w:rPr>
              <w:t>Am ataşat prezentei</w:t>
            </w:r>
          </w:p>
        </w:tc>
      </w:tr>
      <w:tr w:rsidR="00255178" w:rsidRPr="00255178" w:rsidTr="00255178">
        <w:trPr>
          <w:tblCellSpacing w:w="0" w:type="dxa"/>
        </w:trPr>
        <w:tc>
          <w:tcPr>
            <w:tcW w:w="2700" w:type="pct"/>
            <w:tcMar>
              <w:top w:w="12" w:type="dxa"/>
              <w:left w:w="12" w:type="dxa"/>
              <w:bottom w:w="12" w:type="dxa"/>
              <w:right w:w="12" w:type="dxa"/>
            </w:tcMar>
            <w:hideMark/>
          </w:tcPr>
          <w:p w:rsidR="00255178" w:rsidRPr="00255178" w:rsidRDefault="00255178" w:rsidP="00255178">
            <w:pPr>
              <w:rPr>
                <w:rFonts w:ascii="Verdana" w:eastAsia="Times New Roman" w:hAnsi="Verdana" w:cs="Times New Roman"/>
                <w:color w:val="000000"/>
                <w:sz w:val="16"/>
                <w:szCs w:val="16"/>
                <w:lang w:val="en-US"/>
              </w:rPr>
            </w:pPr>
            <w:r w:rsidRPr="00255178">
              <w:rPr>
                <w:rFonts w:ascii="Verdana" w:eastAsia="Times New Roman" w:hAnsi="Verdana" w:cs="Times New Roman"/>
                <w:color w:val="000000"/>
                <w:sz w:val="16"/>
                <w:szCs w:val="16"/>
                <w:lang w:val="en-US"/>
              </w:rPr>
              <w:t>Semnătura.............................................................</w:t>
            </w:r>
          </w:p>
        </w:tc>
        <w:tc>
          <w:tcPr>
            <w:tcW w:w="2300" w:type="pct"/>
            <w:tcMar>
              <w:top w:w="12" w:type="dxa"/>
              <w:left w:w="12" w:type="dxa"/>
              <w:bottom w:w="12" w:type="dxa"/>
              <w:right w:w="12" w:type="dxa"/>
            </w:tcMar>
            <w:hideMark/>
          </w:tcPr>
          <w:p w:rsidR="00255178" w:rsidRPr="00255178" w:rsidRDefault="00255178" w:rsidP="00255178">
            <w:pPr>
              <w:rPr>
                <w:rFonts w:ascii="Verdana" w:eastAsia="Times New Roman" w:hAnsi="Verdana" w:cs="Times New Roman"/>
                <w:color w:val="000000"/>
                <w:sz w:val="16"/>
                <w:szCs w:val="16"/>
                <w:lang w:val="en-US"/>
              </w:rPr>
            </w:pPr>
            <w:r w:rsidRPr="00255178">
              <w:rPr>
                <w:rFonts w:ascii="Verdana" w:eastAsia="Times New Roman" w:hAnsi="Verdana" w:cs="Times New Roman"/>
                <w:color w:val="000000"/>
                <w:sz w:val="16"/>
                <w:szCs w:val="16"/>
                <w:lang w:val="en-US"/>
              </w:rPr>
              <w:t>Copie C.I./B.I. |_|</w:t>
            </w:r>
          </w:p>
        </w:tc>
      </w:tr>
      <w:tr w:rsidR="00255178" w:rsidRPr="00255178" w:rsidTr="00255178">
        <w:trPr>
          <w:tblCellSpacing w:w="0" w:type="dxa"/>
        </w:trPr>
        <w:tc>
          <w:tcPr>
            <w:tcW w:w="2700" w:type="pct"/>
            <w:tcMar>
              <w:top w:w="12" w:type="dxa"/>
              <w:left w:w="12" w:type="dxa"/>
              <w:bottom w:w="12" w:type="dxa"/>
              <w:right w:w="12" w:type="dxa"/>
            </w:tcMar>
            <w:hideMark/>
          </w:tcPr>
          <w:p w:rsidR="00255178" w:rsidRPr="00255178" w:rsidRDefault="00255178" w:rsidP="00255178">
            <w:pPr>
              <w:rPr>
                <w:rFonts w:ascii="Verdana" w:eastAsia="Times New Roman" w:hAnsi="Verdana" w:cs="Times New Roman"/>
                <w:color w:val="000000"/>
                <w:sz w:val="16"/>
                <w:szCs w:val="16"/>
                <w:lang w:val="en-US"/>
              </w:rPr>
            </w:pPr>
            <w:r w:rsidRPr="00255178">
              <w:rPr>
                <w:rFonts w:ascii="Verdana" w:eastAsia="Times New Roman" w:hAnsi="Verdana" w:cs="Times New Roman"/>
                <w:color w:val="000000"/>
                <w:sz w:val="16"/>
                <w:szCs w:val="16"/>
                <w:lang w:val="en-US"/>
              </w:rPr>
              <w:t>Data........................................................................</w:t>
            </w:r>
          </w:p>
        </w:tc>
        <w:tc>
          <w:tcPr>
            <w:tcW w:w="2300" w:type="pct"/>
            <w:tcMar>
              <w:top w:w="12" w:type="dxa"/>
              <w:left w:w="12" w:type="dxa"/>
              <w:bottom w:w="12" w:type="dxa"/>
              <w:right w:w="12" w:type="dxa"/>
            </w:tcMar>
            <w:hideMark/>
          </w:tcPr>
          <w:p w:rsidR="00255178" w:rsidRPr="00255178" w:rsidRDefault="00255178" w:rsidP="00255178">
            <w:pPr>
              <w:rPr>
                <w:rFonts w:ascii="Verdana" w:eastAsia="Times New Roman" w:hAnsi="Verdana" w:cs="Times New Roman"/>
                <w:color w:val="000000"/>
                <w:sz w:val="16"/>
                <w:szCs w:val="16"/>
                <w:lang w:val="en-US"/>
              </w:rPr>
            </w:pPr>
            <w:r w:rsidRPr="00255178">
              <w:rPr>
                <w:rFonts w:ascii="Verdana" w:eastAsia="Times New Roman" w:hAnsi="Verdana" w:cs="Times New Roman"/>
                <w:color w:val="000000"/>
                <w:sz w:val="16"/>
                <w:szCs w:val="16"/>
                <w:lang w:val="en-US"/>
              </w:rPr>
              <w:t>Dovada călătoriei:</w:t>
            </w:r>
          </w:p>
        </w:tc>
      </w:tr>
      <w:tr w:rsidR="00255178" w:rsidRPr="00255178" w:rsidTr="00255178">
        <w:trPr>
          <w:tblCellSpacing w:w="0" w:type="dxa"/>
        </w:trPr>
        <w:tc>
          <w:tcPr>
            <w:tcW w:w="2700" w:type="pct"/>
            <w:tcMar>
              <w:top w:w="12" w:type="dxa"/>
              <w:left w:w="12" w:type="dxa"/>
              <w:bottom w:w="12" w:type="dxa"/>
              <w:right w:w="12" w:type="dxa"/>
            </w:tcMar>
            <w:hideMark/>
          </w:tcPr>
          <w:p w:rsidR="00255178" w:rsidRPr="00255178" w:rsidRDefault="00255178" w:rsidP="00255178">
            <w:pPr>
              <w:rPr>
                <w:rFonts w:ascii="Verdana" w:eastAsia="Times New Roman" w:hAnsi="Verdana" w:cs="Times New Roman"/>
                <w:color w:val="000000"/>
                <w:sz w:val="16"/>
                <w:szCs w:val="16"/>
                <w:lang w:val="en-US"/>
              </w:rPr>
            </w:pPr>
            <w:r w:rsidRPr="00255178">
              <w:rPr>
                <w:rFonts w:ascii="Verdana" w:eastAsia="Times New Roman" w:hAnsi="Verdana" w:cs="Times New Roman"/>
                <w:color w:val="000000"/>
                <w:sz w:val="16"/>
                <w:szCs w:val="16"/>
                <w:lang w:val="en-US"/>
              </w:rPr>
              <w:t>Nr. de telefon...............................................</w:t>
            </w:r>
          </w:p>
        </w:tc>
        <w:tc>
          <w:tcPr>
            <w:tcW w:w="2300" w:type="pct"/>
            <w:tcMar>
              <w:top w:w="12" w:type="dxa"/>
              <w:left w:w="12" w:type="dxa"/>
              <w:bottom w:w="12" w:type="dxa"/>
              <w:right w:w="12" w:type="dxa"/>
            </w:tcMar>
            <w:hideMark/>
          </w:tcPr>
          <w:p w:rsidR="00255178" w:rsidRPr="00255178" w:rsidRDefault="00255178" w:rsidP="00255178">
            <w:pPr>
              <w:rPr>
                <w:rFonts w:ascii="Verdana" w:eastAsia="Times New Roman" w:hAnsi="Verdana" w:cs="Times New Roman"/>
                <w:color w:val="000000"/>
                <w:sz w:val="16"/>
                <w:szCs w:val="16"/>
                <w:lang w:val="en-US"/>
              </w:rPr>
            </w:pPr>
            <w:r w:rsidRPr="00255178">
              <w:rPr>
                <w:rFonts w:ascii="Verdana" w:eastAsia="Times New Roman" w:hAnsi="Verdana" w:cs="Times New Roman"/>
                <w:color w:val="000000"/>
                <w:sz w:val="16"/>
                <w:szCs w:val="16"/>
                <w:lang w:val="en-US"/>
              </w:rPr>
              <w:t>Bilete de avion (după caz) |_|</w:t>
            </w:r>
          </w:p>
        </w:tc>
      </w:tr>
    </w:tbl>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40" w:name="do|ax1|pa10"/>
      <w:bookmarkEnd w:id="40"/>
      <w:r w:rsidRPr="00255178">
        <w:rPr>
          <w:rFonts w:ascii="Verdana" w:eastAsia="Times New Roman" w:hAnsi="Verdana" w:cs="Times New Roman"/>
          <w:sz w:val="22"/>
          <w:lang w:val="en-US"/>
        </w:rPr>
        <w:t>Pentru minori până în 18 ani:</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41" w:name="do|ax1|pa11"/>
      <w:bookmarkEnd w:id="41"/>
      <w:r w:rsidRPr="00255178">
        <w:rPr>
          <w:rFonts w:ascii="Verdana" w:eastAsia="Times New Roman" w:hAnsi="Verdana" w:cs="Times New Roman"/>
          <w:sz w:val="22"/>
          <w:lang w:val="en-US"/>
        </w:rPr>
        <w:t>Certificat de naştere |_|</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42" w:name="do|ax1|pa12"/>
      <w:bookmarkEnd w:id="42"/>
      <w:r w:rsidRPr="00255178">
        <w:rPr>
          <w:rFonts w:ascii="Verdana" w:eastAsia="Times New Roman" w:hAnsi="Verdana" w:cs="Times New Roman"/>
          <w:sz w:val="22"/>
          <w:lang w:val="en-US"/>
        </w:rPr>
        <w:t>ATENŢIE!</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43" w:name="do|ax1|pa13"/>
      <w:bookmarkEnd w:id="43"/>
      <w:r w:rsidRPr="00255178">
        <w:rPr>
          <w:rFonts w:ascii="Verdana" w:eastAsia="Times New Roman" w:hAnsi="Verdana" w:cs="Times New Roman"/>
          <w:sz w:val="22"/>
          <w:lang w:val="en-US"/>
        </w:rPr>
        <w:t>Datele cu caracter personal colectate prin prezentul document vor fi prelucrate 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art. 6 alin. (1) lit. c), d) şi e), respectiv art. 9 alin. (2) lit. g), h) şi i), din motive de interes public în domeniul sănătăţii publice, în scopul asigurării protejării populaţiei împotriva unei ameninţări transfrontaliere grave la adresa sănătăţii. Direcţia de sănătate publică a Municipiului Bucureşti a implementat şi utilizează măsuri tehnice şi organizatorice adecvate prin care sunt asigurate confidenţialitatea şi securitatea datelor cu caracter personal prelucrate.</w:t>
      </w:r>
    </w:p>
    <w:p w:rsidR="00255178" w:rsidRPr="00255178" w:rsidRDefault="00255178" w:rsidP="00255178">
      <w:pPr>
        <w:shd w:val="clear" w:color="auto" w:fill="FFFFFF"/>
        <w:jc w:val="both"/>
        <w:rPr>
          <w:rFonts w:ascii="Verdana" w:eastAsia="Times New Roman" w:hAnsi="Verdana" w:cs="Times New Roman"/>
          <w:sz w:val="22"/>
          <w:szCs w:val="22"/>
          <w:lang w:val="en-US"/>
        </w:rPr>
      </w:pPr>
      <w:bookmarkStart w:id="44" w:name="do|pa10"/>
      <w:bookmarkEnd w:id="44"/>
      <w:r w:rsidRPr="00255178">
        <w:rPr>
          <w:rFonts w:ascii="Verdana" w:eastAsia="Times New Roman" w:hAnsi="Verdana" w:cs="Times New Roman"/>
          <w:sz w:val="22"/>
          <w:lang w:val="en-US"/>
        </w:rPr>
        <w:t>Publicat în Monitorul Oficial cu numărul 248 din data de 25 martie 2020</w:t>
      </w:r>
    </w:p>
    <w:p w:rsidR="00255178" w:rsidRPr="00255178" w:rsidRDefault="00255178" w:rsidP="00255178">
      <w:pPr>
        <w:shd w:val="clear" w:color="auto" w:fill="FFFFFF"/>
        <w:jc w:val="both"/>
        <w:rPr>
          <w:rFonts w:ascii="Verdana" w:eastAsia="Times New Roman" w:hAnsi="Verdana" w:cs="Times New Roman"/>
          <w:sz w:val="22"/>
          <w:szCs w:val="22"/>
          <w:lang w:val="en-US"/>
        </w:rPr>
      </w:pPr>
      <w:r w:rsidRPr="00255178">
        <w:rPr>
          <w:rFonts w:ascii="Verdana" w:eastAsia="Times New Roman" w:hAnsi="Verdana" w:cs="Times New Roman"/>
          <w:sz w:val="22"/>
          <w:szCs w:val="22"/>
          <w:lang w:val="en-US"/>
        </w:rPr>
        <w:br/>
      </w:r>
      <w:r w:rsidRPr="00255178">
        <w:rPr>
          <w:rFonts w:ascii="Verdana" w:eastAsia="Times New Roman" w:hAnsi="Verdana" w:cs="Times New Roman"/>
          <w:sz w:val="15"/>
          <w:szCs w:val="15"/>
          <w:lang w:val="en-US"/>
        </w:rPr>
        <w:t>Forma sintetică la data 26-márc-2020. Acest act a fost creat utilizand tehnologia SintAct®-Acte Sintetice. SintAct® şi tehnologia Acte Sintetice sunt mărci inregistrate ale Wolters Kluwer.</w:t>
      </w:r>
    </w:p>
    <w:p w:rsidR="001864DA" w:rsidRDefault="001864DA"/>
    <w:sectPr w:rsidR="001864DA" w:rsidSect="0018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5178"/>
    <w:rsid w:val="001864DA"/>
    <w:rsid w:val="00255178"/>
    <w:rsid w:val="00875066"/>
    <w:rsid w:val="0092697A"/>
    <w:rsid w:val="00BB19A9"/>
    <w:rsid w:val="00F2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78"/>
    <w:rPr>
      <w:b/>
      <w:bCs/>
      <w:color w:val="333399"/>
      <w:u w:val="single"/>
    </w:rPr>
  </w:style>
  <w:style w:type="character" w:customStyle="1" w:styleId="do1">
    <w:name w:val="do1"/>
    <w:basedOn w:val="DefaultParagraphFont"/>
    <w:rsid w:val="00255178"/>
    <w:rPr>
      <w:b/>
      <w:bCs/>
      <w:sz w:val="26"/>
      <w:szCs w:val="26"/>
    </w:rPr>
  </w:style>
  <w:style w:type="character" w:customStyle="1" w:styleId="tpa1">
    <w:name w:val="tpa1"/>
    <w:basedOn w:val="DefaultParagraphFont"/>
    <w:rsid w:val="00255178"/>
  </w:style>
  <w:style w:type="character" w:customStyle="1" w:styleId="ar1">
    <w:name w:val="ar1"/>
    <w:basedOn w:val="DefaultParagraphFont"/>
    <w:rsid w:val="00255178"/>
    <w:rPr>
      <w:b/>
      <w:bCs/>
      <w:color w:val="0000AF"/>
      <w:sz w:val="22"/>
      <w:szCs w:val="22"/>
    </w:rPr>
  </w:style>
  <w:style w:type="character" w:customStyle="1" w:styleId="pt1">
    <w:name w:val="pt1"/>
    <w:basedOn w:val="DefaultParagraphFont"/>
    <w:rsid w:val="00255178"/>
    <w:rPr>
      <w:b/>
      <w:bCs/>
      <w:color w:val="8F0000"/>
    </w:rPr>
  </w:style>
  <w:style w:type="character" w:customStyle="1" w:styleId="tpt1">
    <w:name w:val="tpt1"/>
    <w:basedOn w:val="DefaultParagraphFont"/>
    <w:rsid w:val="00255178"/>
  </w:style>
  <w:style w:type="character" w:customStyle="1" w:styleId="ax1">
    <w:name w:val="ax1"/>
    <w:basedOn w:val="DefaultParagraphFont"/>
    <w:rsid w:val="00255178"/>
    <w:rPr>
      <w:b/>
      <w:bCs/>
      <w:sz w:val="26"/>
      <w:szCs w:val="26"/>
    </w:rPr>
  </w:style>
  <w:style w:type="character" w:customStyle="1" w:styleId="tax1">
    <w:name w:val="tax1"/>
    <w:basedOn w:val="DefaultParagraphFont"/>
    <w:rsid w:val="00255178"/>
    <w:rPr>
      <w:b/>
      <w:bCs/>
      <w:sz w:val="26"/>
      <w:szCs w:val="26"/>
    </w:rPr>
  </w:style>
  <w:style w:type="paragraph" w:styleId="BalloonText">
    <w:name w:val="Balloon Text"/>
    <w:basedOn w:val="Normal"/>
    <w:link w:val="BalloonTextChar"/>
    <w:uiPriority w:val="99"/>
    <w:semiHidden/>
    <w:unhideWhenUsed/>
    <w:rsid w:val="00255178"/>
    <w:rPr>
      <w:rFonts w:ascii="Tahoma" w:hAnsi="Tahoma" w:cs="Tahoma"/>
      <w:sz w:val="16"/>
      <w:szCs w:val="16"/>
    </w:rPr>
  </w:style>
  <w:style w:type="character" w:customStyle="1" w:styleId="BalloonTextChar">
    <w:name w:val="Balloon Text Char"/>
    <w:basedOn w:val="DefaultParagraphFont"/>
    <w:link w:val="BalloonText"/>
    <w:uiPriority w:val="99"/>
    <w:semiHidden/>
    <w:rsid w:val="00255178"/>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402286067">
      <w:bodyDiv w:val="1"/>
      <w:marLeft w:val="0"/>
      <w:marRight w:val="0"/>
      <w:marTop w:val="0"/>
      <w:marBottom w:val="0"/>
      <w:divBdr>
        <w:top w:val="none" w:sz="0" w:space="0" w:color="auto"/>
        <w:left w:val="none" w:sz="0" w:space="0" w:color="auto"/>
        <w:bottom w:val="none" w:sz="0" w:space="0" w:color="auto"/>
        <w:right w:val="none" w:sz="0" w:space="0" w:color="auto"/>
      </w:divBdr>
      <w:divsChild>
        <w:div w:id="160394883">
          <w:marLeft w:val="0"/>
          <w:marRight w:val="0"/>
          <w:marTop w:val="0"/>
          <w:marBottom w:val="0"/>
          <w:divBdr>
            <w:top w:val="none" w:sz="0" w:space="0" w:color="auto"/>
            <w:left w:val="none" w:sz="0" w:space="0" w:color="auto"/>
            <w:bottom w:val="none" w:sz="0" w:space="0" w:color="auto"/>
            <w:right w:val="none" w:sz="0" w:space="0" w:color="auto"/>
          </w:divBdr>
          <w:divsChild>
            <w:div w:id="1143697958">
              <w:marLeft w:val="0"/>
              <w:marRight w:val="0"/>
              <w:marTop w:val="0"/>
              <w:marBottom w:val="0"/>
              <w:divBdr>
                <w:top w:val="dashed" w:sz="2" w:space="0" w:color="FFFFFF"/>
                <w:left w:val="dashed" w:sz="2" w:space="0" w:color="FFFFFF"/>
                <w:bottom w:val="dashed" w:sz="2" w:space="0" w:color="FFFFFF"/>
                <w:right w:val="dashed" w:sz="2" w:space="0" w:color="FFFFFF"/>
              </w:divBdr>
            </w:div>
            <w:div w:id="908464943">
              <w:marLeft w:val="0"/>
              <w:marRight w:val="0"/>
              <w:marTop w:val="0"/>
              <w:marBottom w:val="0"/>
              <w:divBdr>
                <w:top w:val="dashed" w:sz="2" w:space="0" w:color="FFFFFF"/>
                <w:left w:val="dashed" w:sz="2" w:space="0" w:color="FFFFFF"/>
                <w:bottom w:val="dashed" w:sz="2" w:space="0" w:color="FFFFFF"/>
                <w:right w:val="dashed" w:sz="2" w:space="0" w:color="FFFFFF"/>
              </w:divBdr>
              <w:divsChild>
                <w:div w:id="1321078468">
                  <w:marLeft w:val="0"/>
                  <w:marRight w:val="0"/>
                  <w:marTop w:val="0"/>
                  <w:marBottom w:val="0"/>
                  <w:divBdr>
                    <w:top w:val="dashed" w:sz="2" w:space="0" w:color="FFFFFF"/>
                    <w:left w:val="dashed" w:sz="2" w:space="0" w:color="FFFFFF"/>
                    <w:bottom w:val="dashed" w:sz="2" w:space="0" w:color="FFFFFF"/>
                    <w:right w:val="dashed" w:sz="2" w:space="0" w:color="FFFFFF"/>
                  </w:divBdr>
                </w:div>
                <w:div w:id="2099017583">
                  <w:marLeft w:val="0"/>
                  <w:marRight w:val="0"/>
                  <w:marTop w:val="0"/>
                  <w:marBottom w:val="0"/>
                  <w:divBdr>
                    <w:top w:val="dashed" w:sz="2" w:space="0" w:color="FFFFFF"/>
                    <w:left w:val="dashed" w:sz="2" w:space="0" w:color="FFFFFF"/>
                    <w:bottom w:val="dashed" w:sz="2" w:space="0" w:color="FFFFFF"/>
                    <w:right w:val="dashed" w:sz="2" w:space="0" w:color="FFFFFF"/>
                  </w:divBdr>
                </w:div>
                <w:div w:id="455756217">
                  <w:marLeft w:val="0"/>
                  <w:marRight w:val="0"/>
                  <w:marTop w:val="0"/>
                  <w:marBottom w:val="0"/>
                  <w:divBdr>
                    <w:top w:val="dashed" w:sz="2" w:space="0" w:color="FFFFFF"/>
                    <w:left w:val="dashed" w:sz="2" w:space="0" w:color="FFFFFF"/>
                    <w:bottom w:val="dashed" w:sz="2" w:space="0" w:color="FFFFFF"/>
                    <w:right w:val="dashed" w:sz="2" w:space="0" w:color="FFFFFF"/>
                  </w:divBdr>
                </w:div>
                <w:div w:id="1323971336">
                  <w:marLeft w:val="0"/>
                  <w:marRight w:val="0"/>
                  <w:marTop w:val="0"/>
                  <w:marBottom w:val="0"/>
                  <w:divBdr>
                    <w:top w:val="dashed" w:sz="2" w:space="0" w:color="FFFFFF"/>
                    <w:left w:val="dashed" w:sz="2" w:space="0" w:color="FFFFFF"/>
                    <w:bottom w:val="dashed" w:sz="2" w:space="0" w:color="FFFFFF"/>
                    <w:right w:val="dashed" w:sz="2" w:space="0" w:color="FFFFFF"/>
                  </w:divBdr>
                </w:div>
                <w:div w:id="1245188859">
                  <w:marLeft w:val="0"/>
                  <w:marRight w:val="0"/>
                  <w:marTop w:val="0"/>
                  <w:marBottom w:val="0"/>
                  <w:divBdr>
                    <w:top w:val="dashed" w:sz="2" w:space="0" w:color="FFFFFF"/>
                    <w:left w:val="dashed" w:sz="2" w:space="0" w:color="FFFFFF"/>
                    <w:bottom w:val="dashed" w:sz="2" w:space="0" w:color="FFFFFF"/>
                    <w:right w:val="dashed" w:sz="2" w:space="0" w:color="FFFFFF"/>
                  </w:divBdr>
                </w:div>
                <w:div w:id="961960149">
                  <w:marLeft w:val="0"/>
                  <w:marRight w:val="0"/>
                  <w:marTop w:val="0"/>
                  <w:marBottom w:val="0"/>
                  <w:divBdr>
                    <w:top w:val="dashed" w:sz="2" w:space="0" w:color="FFFFFF"/>
                    <w:left w:val="dashed" w:sz="2" w:space="0" w:color="FFFFFF"/>
                    <w:bottom w:val="dashed" w:sz="2" w:space="0" w:color="FFFFFF"/>
                    <w:right w:val="dashed" w:sz="2" w:space="0" w:color="FFFFFF"/>
                  </w:divBdr>
                </w:div>
                <w:div w:id="48497564">
                  <w:marLeft w:val="0"/>
                  <w:marRight w:val="0"/>
                  <w:marTop w:val="0"/>
                  <w:marBottom w:val="0"/>
                  <w:divBdr>
                    <w:top w:val="dashed" w:sz="2" w:space="0" w:color="FFFFFF"/>
                    <w:left w:val="dashed" w:sz="2" w:space="0" w:color="FFFFFF"/>
                    <w:bottom w:val="dashed" w:sz="2" w:space="0" w:color="FFFFFF"/>
                    <w:right w:val="dashed" w:sz="2" w:space="0" w:color="FFFFFF"/>
                  </w:divBdr>
                </w:div>
                <w:div w:id="2129081801">
                  <w:marLeft w:val="0"/>
                  <w:marRight w:val="0"/>
                  <w:marTop w:val="0"/>
                  <w:marBottom w:val="0"/>
                  <w:divBdr>
                    <w:top w:val="dashed" w:sz="2" w:space="0" w:color="FFFFFF"/>
                    <w:left w:val="dashed" w:sz="2" w:space="0" w:color="FFFFFF"/>
                    <w:bottom w:val="dashed" w:sz="2" w:space="0" w:color="FFFFFF"/>
                    <w:right w:val="dashed" w:sz="2" w:space="0" w:color="FFFFFF"/>
                  </w:divBdr>
                </w:div>
                <w:div w:id="57636981">
                  <w:marLeft w:val="0"/>
                  <w:marRight w:val="0"/>
                  <w:marTop w:val="0"/>
                  <w:marBottom w:val="0"/>
                  <w:divBdr>
                    <w:top w:val="dashed" w:sz="2" w:space="0" w:color="FFFFFF"/>
                    <w:left w:val="dashed" w:sz="2" w:space="0" w:color="FFFFFF"/>
                    <w:bottom w:val="dashed" w:sz="2" w:space="0" w:color="FFFFFF"/>
                    <w:right w:val="dashed" w:sz="2" w:space="0" w:color="FFFFFF"/>
                  </w:divBdr>
                  <w:divsChild>
                    <w:div w:id="1943565014">
                      <w:marLeft w:val="0"/>
                      <w:marRight w:val="0"/>
                      <w:marTop w:val="0"/>
                      <w:marBottom w:val="0"/>
                      <w:divBdr>
                        <w:top w:val="dashed" w:sz="2" w:space="0" w:color="FFFFFF"/>
                        <w:left w:val="dashed" w:sz="2" w:space="0" w:color="FFFFFF"/>
                        <w:bottom w:val="dashed" w:sz="2" w:space="0" w:color="FFFFFF"/>
                        <w:right w:val="dashed" w:sz="2" w:space="0" w:color="FFFFFF"/>
                      </w:divBdr>
                    </w:div>
                    <w:div w:id="665789289">
                      <w:marLeft w:val="0"/>
                      <w:marRight w:val="0"/>
                      <w:marTop w:val="0"/>
                      <w:marBottom w:val="0"/>
                      <w:divBdr>
                        <w:top w:val="dashed" w:sz="2" w:space="0" w:color="FFFFFF"/>
                        <w:left w:val="dashed" w:sz="2" w:space="0" w:color="FFFFFF"/>
                        <w:bottom w:val="dashed" w:sz="2" w:space="0" w:color="FFFFFF"/>
                        <w:right w:val="dashed" w:sz="2" w:space="0" w:color="FFFFFF"/>
                      </w:divBdr>
                    </w:div>
                    <w:div w:id="1832331317">
                      <w:marLeft w:val="0"/>
                      <w:marRight w:val="0"/>
                      <w:marTop w:val="0"/>
                      <w:marBottom w:val="0"/>
                      <w:divBdr>
                        <w:top w:val="dashed" w:sz="2" w:space="0" w:color="FFFFFF"/>
                        <w:left w:val="dashed" w:sz="2" w:space="0" w:color="FFFFFF"/>
                        <w:bottom w:val="dashed" w:sz="2" w:space="0" w:color="FFFFFF"/>
                        <w:right w:val="dashed" w:sz="2" w:space="0" w:color="FFFFFF"/>
                      </w:divBdr>
                      <w:divsChild>
                        <w:div w:id="1934774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89019">
                      <w:marLeft w:val="0"/>
                      <w:marRight w:val="0"/>
                      <w:marTop w:val="0"/>
                      <w:marBottom w:val="0"/>
                      <w:divBdr>
                        <w:top w:val="dashed" w:sz="2" w:space="0" w:color="FFFFFF"/>
                        <w:left w:val="dashed" w:sz="2" w:space="0" w:color="FFFFFF"/>
                        <w:bottom w:val="dashed" w:sz="2" w:space="0" w:color="FFFFFF"/>
                        <w:right w:val="dashed" w:sz="2" w:space="0" w:color="FFFFFF"/>
                      </w:divBdr>
                    </w:div>
                    <w:div w:id="1099452970">
                      <w:marLeft w:val="0"/>
                      <w:marRight w:val="0"/>
                      <w:marTop w:val="0"/>
                      <w:marBottom w:val="0"/>
                      <w:divBdr>
                        <w:top w:val="dashed" w:sz="2" w:space="0" w:color="FFFFFF"/>
                        <w:left w:val="dashed" w:sz="2" w:space="0" w:color="FFFFFF"/>
                        <w:bottom w:val="dashed" w:sz="2" w:space="0" w:color="FFFFFF"/>
                        <w:right w:val="dashed" w:sz="2" w:space="0" w:color="FFFFFF"/>
                      </w:divBdr>
                      <w:divsChild>
                        <w:div w:id="2020303275">
                          <w:marLeft w:val="0"/>
                          <w:marRight w:val="0"/>
                          <w:marTop w:val="0"/>
                          <w:marBottom w:val="0"/>
                          <w:divBdr>
                            <w:top w:val="dashed" w:sz="2" w:space="0" w:color="FFFFFF"/>
                            <w:left w:val="dashed" w:sz="2" w:space="0" w:color="FFFFFF"/>
                            <w:bottom w:val="dashed" w:sz="2" w:space="0" w:color="FFFFFF"/>
                            <w:right w:val="dashed" w:sz="2" w:space="0" w:color="FFFFFF"/>
                          </w:divBdr>
                        </w:div>
                        <w:div w:id="2045907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310379">
                      <w:marLeft w:val="0"/>
                      <w:marRight w:val="0"/>
                      <w:marTop w:val="0"/>
                      <w:marBottom w:val="0"/>
                      <w:divBdr>
                        <w:top w:val="dashed" w:sz="2" w:space="0" w:color="FFFFFF"/>
                        <w:left w:val="dashed" w:sz="2" w:space="0" w:color="FFFFFF"/>
                        <w:bottom w:val="dashed" w:sz="2" w:space="0" w:color="FFFFFF"/>
                        <w:right w:val="dashed" w:sz="2" w:space="0" w:color="FFFFFF"/>
                      </w:divBdr>
                    </w:div>
                    <w:div w:id="1166901167">
                      <w:marLeft w:val="0"/>
                      <w:marRight w:val="0"/>
                      <w:marTop w:val="0"/>
                      <w:marBottom w:val="0"/>
                      <w:divBdr>
                        <w:top w:val="dashed" w:sz="2" w:space="0" w:color="FFFFFF"/>
                        <w:left w:val="dashed" w:sz="2" w:space="0" w:color="FFFFFF"/>
                        <w:bottom w:val="dashed" w:sz="2" w:space="0" w:color="FFFFFF"/>
                        <w:right w:val="dashed" w:sz="2" w:space="0" w:color="FFFFFF"/>
                      </w:divBdr>
                      <w:divsChild>
                        <w:div w:id="1177158110">
                          <w:marLeft w:val="0"/>
                          <w:marRight w:val="0"/>
                          <w:marTop w:val="0"/>
                          <w:marBottom w:val="0"/>
                          <w:divBdr>
                            <w:top w:val="dashed" w:sz="2" w:space="0" w:color="FFFFFF"/>
                            <w:left w:val="dashed" w:sz="2" w:space="0" w:color="FFFFFF"/>
                            <w:bottom w:val="dashed" w:sz="2" w:space="0" w:color="FFFFFF"/>
                            <w:right w:val="dashed" w:sz="2" w:space="0" w:color="FFFFFF"/>
                          </w:divBdr>
                        </w:div>
                        <w:div w:id="641539853">
                          <w:marLeft w:val="0"/>
                          <w:marRight w:val="0"/>
                          <w:marTop w:val="0"/>
                          <w:marBottom w:val="0"/>
                          <w:divBdr>
                            <w:top w:val="dashed" w:sz="2" w:space="0" w:color="FFFFFF"/>
                            <w:left w:val="dashed" w:sz="2" w:space="0" w:color="FFFFFF"/>
                            <w:bottom w:val="dashed" w:sz="2" w:space="0" w:color="FFFFFF"/>
                            <w:right w:val="dashed" w:sz="2" w:space="0" w:color="FFFFFF"/>
                          </w:divBdr>
                        </w:div>
                        <w:div w:id="1054812496">
                          <w:marLeft w:val="0"/>
                          <w:marRight w:val="0"/>
                          <w:marTop w:val="0"/>
                          <w:marBottom w:val="0"/>
                          <w:divBdr>
                            <w:top w:val="dashed" w:sz="2" w:space="0" w:color="FFFFFF"/>
                            <w:left w:val="dashed" w:sz="2" w:space="0" w:color="FFFFFF"/>
                            <w:bottom w:val="dashed" w:sz="2" w:space="0" w:color="FFFFFF"/>
                            <w:right w:val="dashed" w:sz="2" w:space="0" w:color="FFFFFF"/>
                          </w:divBdr>
                        </w:div>
                        <w:div w:id="53478293">
                          <w:marLeft w:val="0"/>
                          <w:marRight w:val="0"/>
                          <w:marTop w:val="0"/>
                          <w:marBottom w:val="0"/>
                          <w:divBdr>
                            <w:top w:val="dashed" w:sz="2" w:space="0" w:color="FFFFFF"/>
                            <w:left w:val="dashed" w:sz="2" w:space="0" w:color="FFFFFF"/>
                            <w:bottom w:val="dashed" w:sz="2" w:space="0" w:color="FFFFFF"/>
                            <w:right w:val="dashed" w:sz="2" w:space="0" w:color="FFFFFF"/>
                          </w:divBdr>
                        </w:div>
                        <w:div w:id="2007391308">
                          <w:marLeft w:val="0"/>
                          <w:marRight w:val="0"/>
                          <w:marTop w:val="0"/>
                          <w:marBottom w:val="0"/>
                          <w:divBdr>
                            <w:top w:val="dashed" w:sz="2" w:space="0" w:color="FFFFFF"/>
                            <w:left w:val="dashed" w:sz="2" w:space="0" w:color="FFFFFF"/>
                            <w:bottom w:val="dashed" w:sz="2" w:space="0" w:color="FFFFFF"/>
                            <w:right w:val="dashed" w:sz="2" w:space="0" w:color="FFFFFF"/>
                          </w:divBdr>
                        </w:div>
                        <w:div w:id="1675717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294755">
                      <w:marLeft w:val="0"/>
                      <w:marRight w:val="0"/>
                      <w:marTop w:val="0"/>
                      <w:marBottom w:val="0"/>
                      <w:divBdr>
                        <w:top w:val="dashed" w:sz="2" w:space="0" w:color="FFFFFF"/>
                        <w:left w:val="dashed" w:sz="2" w:space="0" w:color="FFFFFF"/>
                        <w:bottom w:val="dashed" w:sz="2" w:space="0" w:color="FFFFFF"/>
                        <w:right w:val="dashed" w:sz="2" w:space="0" w:color="FFFFFF"/>
                      </w:divBdr>
                    </w:div>
                    <w:div w:id="1565524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289027">
                  <w:marLeft w:val="0"/>
                  <w:marRight w:val="0"/>
                  <w:marTop w:val="0"/>
                  <w:marBottom w:val="0"/>
                  <w:divBdr>
                    <w:top w:val="dashed" w:sz="2" w:space="0" w:color="FFFFFF"/>
                    <w:left w:val="dashed" w:sz="2" w:space="0" w:color="FFFFFF"/>
                    <w:bottom w:val="dashed" w:sz="2" w:space="0" w:color="FFFFFF"/>
                    <w:right w:val="dashed" w:sz="2" w:space="0" w:color="FFFFFF"/>
                  </w:divBdr>
                </w:div>
                <w:div w:id="1079056597">
                  <w:marLeft w:val="0"/>
                  <w:marRight w:val="0"/>
                  <w:marTop w:val="0"/>
                  <w:marBottom w:val="0"/>
                  <w:divBdr>
                    <w:top w:val="dashed" w:sz="2" w:space="0" w:color="FFFFFF"/>
                    <w:left w:val="dashed" w:sz="2" w:space="0" w:color="FFFFFF"/>
                    <w:bottom w:val="dashed" w:sz="2" w:space="0" w:color="FFFFFF"/>
                    <w:right w:val="dashed" w:sz="2" w:space="0" w:color="FFFFFF"/>
                  </w:divBdr>
                  <w:divsChild>
                    <w:div w:id="1177038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484264">
                  <w:marLeft w:val="0"/>
                  <w:marRight w:val="0"/>
                  <w:marTop w:val="0"/>
                  <w:marBottom w:val="0"/>
                  <w:divBdr>
                    <w:top w:val="dashed" w:sz="2" w:space="0" w:color="FFFFFF"/>
                    <w:left w:val="dashed" w:sz="2" w:space="0" w:color="FFFFFF"/>
                    <w:bottom w:val="dashed" w:sz="2" w:space="0" w:color="FFFFFF"/>
                    <w:right w:val="dashed" w:sz="2" w:space="0" w:color="FFFFFF"/>
                  </w:divBdr>
                </w:div>
                <w:div w:id="1860585685">
                  <w:marLeft w:val="0"/>
                  <w:marRight w:val="0"/>
                  <w:marTop w:val="0"/>
                  <w:marBottom w:val="0"/>
                  <w:divBdr>
                    <w:top w:val="dashed" w:sz="2" w:space="0" w:color="FFFFFF"/>
                    <w:left w:val="dashed" w:sz="2" w:space="0" w:color="FFFFFF"/>
                    <w:bottom w:val="dashed" w:sz="2" w:space="0" w:color="FFFFFF"/>
                    <w:right w:val="dashed" w:sz="2" w:space="0" w:color="FFFFFF"/>
                  </w:divBdr>
                  <w:divsChild>
                    <w:div w:id="718013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300726">
                  <w:marLeft w:val="0"/>
                  <w:marRight w:val="0"/>
                  <w:marTop w:val="0"/>
                  <w:marBottom w:val="0"/>
                  <w:divBdr>
                    <w:top w:val="dashed" w:sz="2" w:space="0" w:color="FFFFFF"/>
                    <w:left w:val="dashed" w:sz="2" w:space="0" w:color="FFFFFF"/>
                    <w:bottom w:val="dashed" w:sz="2" w:space="0" w:color="FFFFFF"/>
                    <w:right w:val="dashed" w:sz="2" w:space="0" w:color="FFFFFF"/>
                  </w:divBdr>
                </w:div>
                <w:div w:id="679546083">
                  <w:marLeft w:val="0"/>
                  <w:marRight w:val="0"/>
                  <w:marTop w:val="0"/>
                  <w:marBottom w:val="0"/>
                  <w:divBdr>
                    <w:top w:val="dashed" w:sz="2" w:space="0" w:color="FFFFFF"/>
                    <w:left w:val="dashed" w:sz="2" w:space="0" w:color="FFFFFF"/>
                    <w:bottom w:val="dashed" w:sz="2" w:space="0" w:color="FFFFFF"/>
                    <w:right w:val="dashed" w:sz="2" w:space="0" w:color="FFFFFF"/>
                  </w:divBdr>
                </w:div>
                <w:div w:id="1815677518">
                  <w:marLeft w:val="0"/>
                  <w:marRight w:val="0"/>
                  <w:marTop w:val="0"/>
                  <w:marBottom w:val="0"/>
                  <w:divBdr>
                    <w:top w:val="dashed" w:sz="2" w:space="0" w:color="FFFFFF"/>
                    <w:left w:val="dashed" w:sz="2" w:space="0" w:color="FFFFFF"/>
                    <w:bottom w:val="dashed" w:sz="2" w:space="0" w:color="FFFFFF"/>
                    <w:right w:val="dashed" w:sz="2" w:space="0" w:color="FFFFFF"/>
                  </w:divBdr>
                </w:div>
                <w:div w:id="479999879">
                  <w:marLeft w:val="0"/>
                  <w:marRight w:val="0"/>
                  <w:marTop w:val="0"/>
                  <w:marBottom w:val="0"/>
                  <w:divBdr>
                    <w:top w:val="dashed" w:sz="2" w:space="0" w:color="FFFFFF"/>
                    <w:left w:val="dashed" w:sz="2" w:space="0" w:color="FFFFFF"/>
                    <w:bottom w:val="dashed" w:sz="2" w:space="0" w:color="FFFFFF"/>
                    <w:right w:val="dashed" w:sz="2" w:space="0" w:color="FFFFFF"/>
                  </w:divBdr>
                  <w:divsChild>
                    <w:div w:id="1713073608">
                      <w:marLeft w:val="0"/>
                      <w:marRight w:val="0"/>
                      <w:marTop w:val="0"/>
                      <w:marBottom w:val="0"/>
                      <w:divBdr>
                        <w:top w:val="dashed" w:sz="2" w:space="0" w:color="FFFFFF"/>
                        <w:left w:val="dashed" w:sz="2" w:space="0" w:color="FFFFFF"/>
                        <w:bottom w:val="dashed" w:sz="2" w:space="0" w:color="FFFFFF"/>
                        <w:right w:val="dashed" w:sz="2" w:space="0" w:color="FFFFFF"/>
                      </w:divBdr>
                    </w:div>
                    <w:div w:id="1269464982">
                      <w:marLeft w:val="0"/>
                      <w:marRight w:val="0"/>
                      <w:marTop w:val="0"/>
                      <w:marBottom w:val="0"/>
                      <w:divBdr>
                        <w:top w:val="dashed" w:sz="2" w:space="0" w:color="FFFFFF"/>
                        <w:left w:val="dashed" w:sz="2" w:space="0" w:color="FFFFFF"/>
                        <w:bottom w:val="dashed" w:sz="2" w:space="0" w:color="FFFFFF"/>
                        <w:right w:val="dashed" w:sz="2" w:space="0" w:color="FFFFFF"/>
                      </w:divBdr>
                    </w:div>
                    <w:div w:id="1193542597">
                      <w:marLeft w:val="0"/>
                      <w:marRight w:val="0"/>
                      <w:marTop w:val="0"/>
                      <w:marBottom w:val="0"/>
                      <w:divBdr>
                        <w:top w:val="dashed" w:sz="2" w:space="0" w:color="FFFFFF"/>
                        <w:left w:val="dashed" w:sz="2" w:space="0" w:color="FFFFFF"/>
                        <w:bottom w:val="dashed" w:sz="2" w:space="0" w:color="FFFFFF"/>
                        <w:right w:val="dashed" w:sz="2" w:space="0" w:color="FFFFFF"/>
                      </w:divBdr>
                    </w:div>
                    <w:div w:id="543761966">
                      <w:marLeft w:val="0"/>
                      <w:marRight w:val="0"/>
                      <w:marTop w:val="0"/>
                      <w:marBottom w:val="0"/>
                      <w:divBdr>
                        <w:top w:val="dashed" w:sz="2" w:space="0" w:color="FFFFFF"/>
                        <w:left w:val="dashed" w:sz="2" w:space="0" w:color="FFFFFF"/>
                        <w:bottom w:val="dashed" w:sz="2" w:space="0" w:color="FFFFFF"/>
                        <w:right w:val="dashed" w:sz="2" w:space="0" w:color="FFFFFF"/>
                      </w:divBdr>
                    </w:div>
                    <w:div w:id="1151558320">
                      <w:marLeft w:val="0"/>
                      <w:marRight w:val="0"/>
                      <w:marTop w:val="0"/>
                      <w:marBottom w:val="0"/>
                      <w:divBdr>
                        <w:top w:val="dashed" w:sz="2" w:space="0" w:color="FFFFFF"/>
                        <w:left w:val="dashed" w:sz="2" w:space="0" w:color="FFFFFF"/>
                        <w:bottom w:val="dashed" w:sz="2" w:space="0" w:color="FFFFFF"/>
                        <w:right w:val="dashed" w:sz="2" w:space="0" w:color="FFFFFF"/>
                      </w:divBdr>
                    </w:div>
                    <w:div w:id="792477860">
                      <w:marLeft w:val="0"/>
                      <w:marRight w:val="0"/>
                      <w:marTop w:val="0"/>
                      <w:marBottom w:val="0"/>
                      <w:divBdr>
                        <w:top w:val="dashed" w:sz="2" w:space="0" w:color="FFFFFF"/>
                        <w:left w:val="dashed" w:sz="2" w:space="0" w:color="FFFFFF"/>
                        <w:bottom w:val="dashed" w:sz="2" w:space="0" w:color="FFFFFF"/>
                        <w:right w:val="dashed" w:sz="2" w:space="0" w:color="FFFFFF"/>
                      </w:divBdr>
                    </w:div>
                    <w:div w:id="2074693490">
                      <w:marLeft w:val="0"/>
                      <w:marRight w:val="0"/>
                      <w:marTop w:val="0"/>
                      <w:marBottom w:val="0"/>
                      <w:divBdr>
                        <w:top w:val="dashed" w:sz="2" w:space="0" w:color="FFFFFF"/>
                        <w:left w:val="dashed" w:sz="2" w:space="0" w:color="FFFFFF"/>
                        <w:bottom w:val="dashed" w:sz="2" w:space="0" w:color="FFFFFF"/>
                        <w:right w:val="dashed" w:sz="2" w:space="0" w:color="FFFFFF"/>
                      </w:divBdr>
                    </w:div>
                    <w:div w:id="1551503386">
                      <w:marLeft w:val="0"/>
                      <w:marRight w:val="0"/>
                      <w:marTop w:val="0"/>
                      <w:marBottom w:val="0"/>
                      <w:divBdr>
                        <w:top w:val="dashed" w:sz="2" w:space="0" w:color="FFFFFF"/>
                        <w:left w:val="dashed" w:sz="2" w:space="0" w:color="FFFFFF"/>
                        <w:bottom w:val="dashed" w:sz="2" w:space="0" w:color="FFFFFF"/>
                        <w:right w:val="dashed" w:sz="2" w:space="0" w:color="FFFFFF"/>
                      </w:divBdr>
                    </w:div>
                    <w:div w:id="1032725372">
                      <w:marLeft w:val="0"/>
                      <w:marRight w:val="0"/>
                      <w:marTop w:val="0"/>
                      <w:marBottom w:val="0"/>
                      <w:divBdr>
                        <w:top w:val="dashed" w:sz="2" w:space="0" w:color="FFFFFF"/>
                        <w:left w:val="dashed" w:sz="2" w:space="0" w:color="FFFFFF"/>
                        <w:bottom w:val="dashed" w:sz="2" w:space="0" w:color="FFFFFF"/>
                        <w:right w:val="dashed" w:sz="2" w:space="0" w:color="FFFFFF"/>
                      </w:divBdr>
                    </w:div>
                    <w:div w:id="1498768090">
                      <w:marLeft w:val="0"/>
                      <w:marRight w:val="0"/>
                      <w:marTop w:val="0"/>
                      <w:marBottom w:val="0"/>
                      <w:divBdr>
                        <w:top w:val="dashed" w:sz="2" w:space="0" w:color="FFFFFF"/>
                        <w:left w:val="dashed" w:sz="2" w:space="0" w:color="FFFFFF"/>
                        <w:bottom w:val="dashed" w:sz="2" w:space="0" w:color="FFFFFF"/>
                        <w:right w:val="dashed" w:sz="2" w:space="0" w:color="FFFFFF"/>
                      </w:divBdr>
                    </w:div>
                    <w:div w:id="1675449403">
                      <w:marLeft w:val="0"/>
                      <w:marRight w:val="0"/>
                      <w:marTop w:val="0"/>
                      <w:marBottom w:val="0"/>
                      <w:divBdr>
                        <w:top w:val="dashed" w:sz="2" w:space="0" w:color="FFFFFF"/>
                        <w:left w:val="dashed" w:sz="2" w:space="0" w:color="FFFFFF"/>
                        <w:bottom w:val="dashed" w:sz="2" w:space="0" w:color="FFFFFF"/>
                        <w:right w:val="dashed" w:sz="2" w:space="0" w:color="FFFFFF"/>
                      </w:divBdr>
                    </w:div>
                    <w:div w:id="1972515118">
                      <w:marLeft w:val="0"/>
                      <w:marRight w:val="0"/>
                      <w:marTop w:val="0"/>
                      <w:marBottom w:val="0"/>
                      <w:divBdr>
                        <w:top w:val="dashed" w:sz="2" w:space="0" w:color="FFFFFF"/>
                        <w:left w:val="dashed" w:sz="2" w:space="0" w:color="FFFFFF"/>
                        <w:bottom w:val="dashed" w:sz="2" w:space="0" w:color="FFFFFF"/>
                        <w:right w:val="dashed" w:sz="2" w:space="0" w:color="FFFFFF"/>
                      </w:divBdr>
                    </w:div>
                    <w:div w:id="138578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347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314\00124908.htm" TargetMode="External"/><Relationship Id="rId13" Type="http://schemas.openxmlformats.org/officeDocument/2006/relationships/hyperlink" Target="file:///C:\Users\User\sintact%204.0\cache\Legislatie\temp197314\00208202.htm" TargetMode="External"/><Relationship Id="rId3" Type="http://schemas.openxmlformats.org/officeDocument/2006/relationships/webSettings" Target="webSettings.xml"/><Relationship Id="rId7" Type="http://schemas.openxmlformats.org/officeDocument/2006/relationships/hyperlink" Target="file:///C:\Users\User\sintact%204.0\cache\Legislatie\temp197314\00207587.htm" TargetMode="External"/><Relationship Id="rId12" Type="http://schemas.openxmlformats.org/officeDocument/2006/relationships/hyperlink" Target="file:///C:\Users\User\sintact%204.0\cache\Legislatie\temp197314\0020820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197314\00208202.htm" TargetMode="External"/><Relationship Id="rId11" Type="http://schemas.openxmlformats.org/officeDocument/2006/relationships/hyperlink" Target="file:///C:\Users\User\sintact%204.0\cache\Legislatie\temp197314\00129795.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file:///C:\Users\User\sintact%204.0\cache\Legislatie\temp197314\00172589.htm" TargetMode="External"/><Relationship Id="rId4" Type="http://schemas.openxmlformats.org/officeDocument/2006/relationships/hyperlink" Target="file:///C:\Users\User\sintact%204.0\cache\Legislatie\temp197314\00208505.HTML" TargetMode="External"/><Relationship Id="rId9" Type="http://schemas.openxmlformats.org/officeDocument/2006/relationships/hyperlink" Target="file:///C:\Users\User\sintact%204.0\cache\Legislatie\temp197314\0020823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2020-03-26T06:44:00Z</dcterms:created>
  <dcterms:modified xsi:type="dcterms:W3CDTF">2020-03-26T06:45:00Z</dcterms:modified>
</cp:coreProperties>
</file>